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4B950" w14:textId="16FF7573" w:rsidR="00990ED6" w:rsidRPr="00652C16" w:rsidRDefault="00990ED6" w:rsidP="00990ED6">
      <w:pPr>
        <w:pStyle w:val="3GPPHeader"/>
        <w:spacing w:after="60"/>
        <w:rPr>
          <w:rFonts w:cs="Arial"/>
          <w:sz w:val="32"/>
          <w:szCs w:val="32"/>
          <w:highlight w:val="yellow"/>
          <w:lang w:val="en-US"/>
        </w:rPr>
      </w:pPr>
      <w:bookmarkStart w:id="0" w:name="_Hlk512852793"/>
      <w:r w:rsidRPr="00FF7489">
        <w:rPr>
          <w:rFonts w:cs="Arial"/>
          <w:lang w:val="en-US"/>
        </w:rPr>
        <w:t>3GPP TSG-RAN WG2 #10</w:t>
      </w:r>
      <w:r>
        <w:rPr>
          <w:rFonts w:cs="Arial"/>
          <w:lang w:val="en-US"/>
        </w:rPr>
        <w:t>7</w:t>
      </w:r>
      <w:r w:rsidRPr="00FF7489">
        <w:rPr>
          <w:rFonts w:cs="Arial"/>
          <w:lang w:val="en-US"/>
        </w:rPr>
        <w:tab/>
      </w:r>
      <w:r w:rsidRPr="00FF7489">
        <w:rPr>
          <w:rFonts w:cs="Arial"/>
          <w:sz w:val="32"/>
          <w:szCs w:val="32"/>
          <w:lang w:val="en-US"/>
        </w:rPr>
        <w:t xml:space="preserve"> </w:t>
      </w:r>
      <w:proofErr w:type="spellStart"/>
      <w:r w:rsidRPr="00FF7489">
        <w:rPr>
          <w:rFonts w:cs="Arial"/>
          <w:sz w:val="32"/>
          <w:szCs w:val="32"/>
          <w:lang w:val="en-US"/>
        </w:rPr>
        <w:t>TDoc</w:t>
      </w:r>
      <w:proofErr w:type="spellEnd"/>
      <w:r w:rsidRPr="00FF7489">
        <w:rPr>
          <w:rFonts w:cs="Arial"/>
          <w:sz w:val="32"/>
          <w:szCs w:val="32"/>
          <w:lang w:val="en-US"/>
        </w:rPr>
        <w:t xml:space="preserve"> </w:t>
      </w:r>
      <w:r w:rsidR="00717179" w:rsidRPr="00717179">
        <w:rPr>
          <w:rFonts w:cs="Arial"/>
          <w:sz w:val="32"/>
          <w:szCs w:val="32"/>
          <w:lang w:val="en-US"/>
        </w:rPr>
        <w:t>R2-1910306</w:t>
      </w:r>
    </w:p>
    <w:bookmarkEnd w:id="0"/>
    <w:p w14:paraId="4A65DB0C" w14:textId="77777777" w:rsidR="00990ED6" w:rsidRPr="007A6B98" w:rsidRDefault="00990ED6" w:rsidP="00990ED6">
      <w:pPr>
        <w:pStyle w:val="CRCoverPage"/>
        <w:outlineLvl w:val="0"/>
        <w:rPr>
          <w:rFonts w:cs="Arial"/>
          <w:b/>
          <w:noProof/>
          <w:sz w:val="24"/>
        </w:rPr>
      </w:pPr>
      <w:r>
        <w:rPr>
          <w:rFonts w:cs="Arial"/>
          <w:b/>
          <w:noProof/>
          <w:sz w:val="24"/>
        </w:rPr>
        <w:t>Prague</w:t>
      </w:r>
      <w:r w:rsidRPr="007A6B98">
        <w:rPr>
          <w:rFonts w:cs="Arial"/>
          <w:b/>
          <w:noProof/>
          <w:sz w:val="24"/>
        </w:rPr>
        <w:t xml:space="preserve">, </w:t>
      </w:r>
      <w:r>
        <w:rPr>
          <w:rFonts w:cs="Arial"/>
          <w:b/>
          <w:noProof/>
          <w:sz w:val="24"/>
        </w:rPr>
        <w:t>Czech</w:t>
      </w:r>
      <w:r w:rsidRPr="007A6B98">
        <w:rPr>
          <w:rFonts w:cs="Arial"/>
          <w:b/>
          <w:noProof/>
          <w:sz w:val="24"/>
        </w:rPr>
        <w:t xml:space="preserve">, </w:t>
      </w:r>
      <w:r>
        <w:rPr>
          <w:rFonts w:cs="Arial"/>
          <w:b/>
          <w:noProof/>
          <w:sz w:val="24"/>
        </w:rPr>
        <w:t>26</w:t>
      </w:r>
      <w:r w:rsidRPr="007A6B98">
        <w:rPr>
          <w:rFonts w:cs="Arial"/>
          <w:b/>
          <w:noProof/>
          <w:sz w:val="24"/>
          <w:vertAlign w:val="superscript"/>
        </w:rPr>
        <w:t>th</w:t>
      </w:r>
      <w:r w:rsidRPr="007A6B98">
        <w:rPr>
          <w:rFonts w:cs="Arial"/>
          <w:b/>
          <w:noProof/>
          <w:sz w:val="24"/>
        </w:rPr>
        <w:t xml:space="preserve"> – </w:t>
      </w:r>
      <w:r>
        <w:rPr>
          <w:rFonts w:cs="Arial"/>
          <w:b/>
          <w:noProof/>
          <w:sz w:val="24"/>
        </w:rPr>
        <w:t>30</w:t>
      </w:r>
      <w:r w:rsidRPr="007A6B98">
        <w:rPr>
          <w:rFonts w:cs="Arial"/>
          <w:b/>
          <w:noProof/>
          <w:sz w:val="24"/>
          <w:vertAlign w:val="superscript"/>
        </w:rPr>
        <w:t>th</w:t>
      </w:r>
      <w:r w:rsidRPr="007A6B98">
        <w:rPr>
          <w:rFonts w:cs="Arial"/>
          <w:b/>
          <w:noProof/>
          <w:sz w:val="24"/>
        </w:rPr>
        <w:t xml:space="preserve"> </w:t>
      </w:r>
      <w:r>
        <w:rPr>
          <w:rFonts w:cs="Arial"/>
          <w:b/>
          <w:noProof/>
          <w:sz w:val="24"/>
        </w:rPr>
        <w:t>August</w:t>
      </w:r>
      <w:r w:rsidRPr="007A6B98">
        <w:rPr>
          <w:rFonts w:cs="Arial"/>
          <w:b/>
          <w:noProof/>
          <w:sz w:val="24"/>
        </w:rPr>
        <w:t xml:space="preserve"> 2019</w:t>
      </w:r>
    </w:p>
    <w:p w14:paraId="409142E9" w14:textId="77777777" w:rsidR="00990ED6" w:rsidRPr="007A6B98" w:rsidRDefault="00990ED6" w:rsidP="00990ED6">
      <w:pPr>
        <w:pStyle w:val="3GPPHeader"/>
        <w:rPr>
          <w:rFonts w:cs="Arial"/>
        </w:rPr>
      </w:pPr>
    </w:p>
    <w:p w14:paraId="1FC0CB00" w14:textId="4F22E7FF" w:rsidR="00990ED6" w:rsidRPr="007A6B98" w:rsidRDefault="00990ED6" w:rsidP="00990ED6">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717179">
        <w:rPr>
          <w:rFonts w:cs="Arial"/>
        </w:rPr>
        <w:t>11.4.6</w:t>
      </w:r>
    </w:p>
    <w:p w14:paraId="4BEE8BBF" w14:textId="77777777" w:rsidR="00A632E0" w:rsidRPr="00CE0424" w:rsidRDefault="00A632E0" w:rsidP="00A632E0">
      <w:pPr>
        <w:pStyle w:val="3GPPHeader"/>
        <w:rPr>
          <w:sz w:val="22"/>
          <w:szCs w:val="22"/>
        </w:rPr>
      </w:pPr>
      <w:r>
        <w:rPr>
          <w:sz w:val="22"/>
          <w:szCs w:val="22"/>
        </w:rPr>
        <w:t>Source:</w:t>
      </w:r>
      <w:r w:rsidRPr="00CE0424">
        <w:rPr>
          <w:sz w:val="22"/>
          <w:szCs w:val="22"/>
        </w:rPr>
        <w:tab/>
        <w:t>Ericsson</w:t>
      </w:r>
    </w:p>
    <w:p w14:paraId="1973FAED" w14:textId="05D9E3D5" w:rsidR="00A632E0" w:rsidRPr="00CE0424" w:rsidRDefault="00A632E0" w:rsidP="00A632E0">
      <w:pPr>
        <w:pStyle w:val="3GPPHeader"/>
        <w:rPr>
          <w:sz w:val="22"/>
          <w:szCs w:val="22"/>
        </w:rPr>
      </w:pPr>
      <w:r>
        <w:rPr>
          <w:sz w:val="22"/>
          <w:szCs w:val="22"/>
        </w:rPr>
        <w:t>Title:</w:t>
      </w:r>
      <w:r w:rsidRPr="00CE0424">
        <w:rPr>
          <w:sz w:val="22"/>
          <w:szCs w:val="22"/>
        </w:rPr>
        <w:tab/>
      </w:r>
      <w:r w:rsidR="00990ED6">
        <w:rPr>
          <w:sz w:val="22"/>
          <w:szCs w:val="22"/>
        </w:rPr>
        <w:t>On the need of SDAP header</w:t>
      </w:r>
    </w:p>
    <w:p w14:paraId="76893D37" w14:textId="13BF9556" w:rsidR="00E90E49" w:rsidRPr="00A632E0" w:rsidRDefault="00A632E0" w:rsidP="00A632E0">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09FE4FCF" w14:textId="77777777" w:rsidR="00E90E49" w:rsidRPr="00CE0424" w:rsidRDefault="00230D18" w:rsidP="00CE0424">
      <w:pPr>
        <w:pStyle w:val="Heading1"/>
      </w:pPr>
      <w:r>
        <w:t>1</w:t>
      </w:r>
      <w:r>
        <w:tab/>
      </w:r>
      <w:r w:rsidR="00E90E49" w:rsidRPr="00CE0424">
        <w:t>Introduction</w:t>
      </w:r>
    </w:p>
    <w:p w14:paraId="313D56C1" w14:textId="3467B91E" w:rsidR="0061748A" w:rsidRDefault="00990ED6" w:rsidP="003002FC">
      <w:bookmarkStart w:id="1" w:name="_Ref178064866"/>
      <w:r>
        <w:t xml:space="preserve">In the last RAN2#106 meeting, the following agreements have been made regarding SDAP protocol layer for NR SL. </w:t>
      </w:r>
    </w:p>
    <w:tbl>
      <w:tblPr>
        <w:tblStyle w:val="TableGrid"/>
        <w:tblW w:w="0" w:type="auto"/>
        <w:tblLook w:val="04A0" w:firstRow="1" w:lastRow="0" w:firstColumn="1" w:lastColumn="0" w:noHBand="0" w:noVBand="1"/>
      </w:tblPr>
      <w:tblGrid>
        <w:gridCol w:w="9629"/>
      </w:tblGrid>
      <w:tr w:rsidR="007143F3" w14:paraId="541D5712" w14:textId="77777777" w:rsidTr="007143F3">
        <w:tc>
          <w:tcPr>
            <w:tcW w:w="9629" w:type="dxa"/>
          </w:tcPr>
          <w:p w14:paraId="4D501F84" w14:textId="062653E3" w:rsidR="007143F3" w:rsidRPr="00B86154" w:rsidRDefault="004D3C0A" w:rsidP="004D3C0A">
            <w:pPr>
              <w:rPr>
                <w:b/>
                <w:noProof/>
                <w:sz w:val="18"/>
                <w:lang w:val="en-US"/>
              </w:rPr>
            </w:pPr>
            <w:r w:rsidRPr="00B86154">
              <w:rPr>
                <w:b/>
                <w:noProof/>
                <w:sz w:val="20"/>
                <w:lang w:val="en-US"/>
              </w:rPr>
              <w:t>RAN2#10</w:t>
            </w:r>
            <w:r w:rsidR="00395724">
              <w:rPr>
                <w:b/>
                <w:noProof/>
                <w:sz w:val="20"/>
                <w:lang w:val="en-US"/>
              </w:rPr>
              <w:t>6</w:t>
            </w:r>
            <w:bookmarkStart w:id="2" w:name="_GoBack"/>
            <w:bookmarkEnd w:id="2"/>
            <w:r w:rsidRPr="00B86154">
              <w:rPr>
                <w:b/>
                <w:noProof/>
                <w:sz w:val="20"/>
                <w:lang w:val="en-US"/>
              </w:rPr>
              <w:t xml:space="preserve"> </w:t>
            </w:r>
            <w:r w:rsidRPr="00B86154">
              <w:rPr>
                <w:b/>
                <w:noProof/>
                <w:sz w:val="20"/>
                <w:highlight w:val="green"/>
                <w:lang w:val="en-US"/>
              </w:rPr>
              <w:t>Agreements</w:t>
            </w:r>
            <w:r w:rsidRPr="00B86154">
              <w:rPr>
                <w:b/>
                <w:noProof/>
                <w:sz w:val="20"/>
                <w:lang w:val="en-US"/>
              </w:rPr>
              <w:t>:</w:t>
            </w:r>
          </w:p>
          <w:p w14:paraId="2F58E54C" w14:textId="77777777" w:rsidR="00990ED6" w:rsidRPr="00B86154" w:rsidRDefault="00990ED6" w:rsidP="00990ED6">
            <w:pPr>
              <w:rPr>
                <w:noProof/>
                <w:sz w:val="20"/>
                <w:lang w:val="en-US"/>
              </w:rPr>
            </w:pPr>
            <w:r w:rsidRPr="00B86154">
              <w:rPr>
                <w:noProof/>
                <w:sz w:val="20"/>
                <w:lang w:val="en-US"/>
              </w:rPr>
              <w:t xml:space="preserve">1: </w:t>
            </w:r>
            <w:r w:rsidRPr="00B86154">
              <w:rPr>
                <w:noProof/>
                <w:sz w:val="20"/>
                <w:lang w:val="en-US"/>
              </w:rPr>
              <w:tab/>
              <w:t>No need of reflective QoS.</w:t>
            </w:r>
          </w:p>
          <w:p w14:paraId="61E2C7F1" w14:textId="00616FA7" w:rsidR="00604A1B" w:rsidRPr="00604A1B" w:rsidRDefault="00990ED6" w:rsidP="00990ED6">
            <w:pPr>
              <w:rPr>
                <w:rFonts w:eastAsia="SimSun" w:cs="Arial"/>
                <w:bCs/>
                <w:lang w:val="en-US"/>
              </w:rPr>
            </w:pPr>
            <w:r w:rsidRPr="00B86154">
              <w:rPr>
                <w:noProof/>
                <w:sz w:val="20"/>
                <w:lang w:val="en-US"/>
              </w:rPr>
              <w:t>2:</w:t>
            </w:r>
            <w:r w:rsidRPr="00B86154">
              <w:rPr>
                <w:noProof/>
                <w:sz w:val="20"/>
                <w:lang w:val="en-US"/>
              </w:rPr>
              <w:tab/>
              <w:t>FFS on the need of RX UE awareness of QFI.</w:t>
            </w:r>
          </w:p>
        </w:tc>
      </w:tr>
    </w:tbl>
    <w:p w14:paraId="2A349635" w14:textId="1308ABC3" w:rsidR="00D36A48" w:rsidRPr="00425B91" w:rsidRDefault="00D36A48" w:rsidP="003002FC">
      <w:r>
        <w:t>In this paper, we</w:t>
      </w:r>
      <w:r w:rsidR="005935D5">
        <w:t xml:space="preserve"> further</w:t>
      </w:r>
      <w:r>
        <w:t xml:space="preserve"> discuss </w:t>
      </w:r>
      <w:r w:rsidR="00990ED6">
        <w:t xml:space="preserve">the need of RX UE be aware of the PFI in SDAP header. </w:t>
      </w:r>
    </w:p>
    <w:p w14:paraId="020415C4" w14:textId="4EB221CB" w:rsidR="004000E8" w:rsidRDefault="00230D18" w:rsidP="00CE0424">
      <w:pPr>
        <w:pStyle w:val="Heading1"/>
      </w:pPr>
      <w:r>
        <w:t>2</w:t>
      </w:r>
      <w:r>
        <w:tab/>
      </w:r>
      <w:r w:rsidR="004000E8" w:rsidRPr="00CE0424">
        <w:t>Discussion</w:t>
      </w:r>
      <w:bookmarkEnd w:id="1"/>
    </w:p>
    <w:p w14:paraId="5BCC0FD4" w14:textId="4090270F" w:rsidR="00B86154" w:rsidRPr="00B96ADF" w:rsidRDefault="00B86154" w:rsidP="00990ED6">
      <w:pPr>
        <w:rPr>
          <w:rFonts w:cs="Arial"/>
        </w:rPr>
      </w:pPr>
      <w:proofErr w:type="gramStart"/>
      <w:r>
        <w:t>First of all</w:t>
      </w:r>
      <w:proofErr w:type="gramEnd"/>
      <w:r>
        <w:t>, according to the latest TS 23.287 from SA2</w:t>
      </w:r>
      <w:bookmarkStart w:id="3" w:name="_Hlk15568055"/>
      <w:r>
        <w:t>, PC5 Q</w:t>
      </w:r>
      <w:proofErr w:type="spellStart"/>
      <w:r>
        <w:rPr>
          <w:lang w:val="en-US"/>
        </w:rPr>
        <w:t>oS</w:t>
      </w:r>
      <w:proofErr w:type="spellEnd"/>
      <w:r>
        <w:rPr>
          <w:lang w:val="en-US"/>
        </w:rPr>
        <w:t xml:space="preserve"> flow information including PFI and the corresponding PC5 QoS parameter will be exchanged during</w:t>
      </w:r>
      <w:r>
        <w:t xml:space="preserve"> Layer-2 link establishment procedure.</w:t>
      </w:r>
      <w:r w:rsidR="003520A7">
        <w:t xml:space="preserve"> It implies that</w:t>
      </w:r>
      <w:r w:rsidR="003B00AD">
        <w:t xml:space="preserve"> both UEs have the same understanding of the PFI to QoS mapping. </w:t>
      </w:r>
    </w:p>
    <w:tbl>
      <w:tblPr>
        <w:tblStyle w:val="TableGrid"/>
        <w:tblW w:w="0" w:type="auto"/>
        <w:tblLook w:val="04A0" w:firstRow="1" w:lastRow="0" w:firstColumn="1" w:lastColumn="0" w:noHBand="0" w:noVBand="1"/>
      </w:tblPr>
      <w:tblGrid>
        <w:gridCol w:w="9629"/>
      </w:tblGrid>
      <w:tr w:rsidR="00B86154" w14:paraId="514951C8" w14:textId="77777777" w:rsidTr="00B86154">
        <w:tc>
          <w:tcPr>
            <w:tcW w:w="9629" w:type="dxa"/>
          </w:tcPr>
          <w:p w14:paraId="0274057D" w14:textId="6A629502" w:rsidR="00B86154" w:rsidRPr="00B86154" w:rsidRDefault="00B86154" w:rsidP="00B86154">
            <w:pPr>
              <w:rPr>
                <w:b/>
                <w:sz w:val="20"/>
                <w:lang w:val="en-US"/>
              </w:rPr>
            </w:pPr>
            <w:r w:rsidRPr="00B86154">
              <w:rPr>
                <w:b/>
                <w:sz w:val="20"/>
                <w:lang w:val="en-US"/>
              </w:rPr>
              <w:t>TS 23.287:</w:t>
            </w:r>
          </w:p>
          <w:p w14:paraId="3B31A9A2" w14:textId="27D9FA82" w:rsidR="00B86154" w:rsidRPr="00B86154" w:rsidRDefault="00B86154" w:rsidP="00B86154">
            <w:pPr>
              <w:rPr>
                <w:sz w:val="20"/>
                <w:lang w:val="en-US"/>
              </w:rPr>
            </w:pPr>
            <w:r w:rsidRPr="00B86154">
              <w:rPr>
                <w:sz w:val="20"/>
                <w:lang w:val="en-US"/>
              </w:rPr>
              <w:t>3. UE-1 sends a Direct Communication Request message to initiate the unicast layer-2 link establishment procedure. The Direct Communication Request message includes:</w:t>
            </w:r>
          </w:p>
          <w:p w14:paraId="706C24F7" w14:textId="466A54A9" w:rsidR="00B86154" w:rsidRPr="00B86154" w:rsidRDefault="00B86154" w:rsidP="00B86154">
            <w:pPr>
              <w:rPr>
                <w:sz w:val="20"/>
                <w:lang w:val="en-US"/>
              </w:rPr>
            </w:pPr>
            <w:r w:rsidRPr="00B86154">
              <w:rPr>
                <w:sz w:val="20"/>
                <w:lang w:val="en-US"/>
              </w:rPr>
              <w:t>…</w:t>
            </w:r>
          </w:p>
          <w:p w14:paraId="177436D2" w14:textId="77777777" w:rsidR="00B86154" w:rsidRPr="00B86154" w:rsidRDefault="00B86154" w:rsidP="00B86154">
            <w:pPr>
              <w:rPr>
                <w:sz w:val="20"/>
                <w:lang w:val="en-US"/>
              </w:rPr>
            </w:pPr>
            <w:r w:rsidRPr="00B86154">
              <w:rPr>
                <w:sz w:val="20"/>
                <w:lang w:val="en-US"/>
              </w:rPr>
              <w:t xml:space="preserve">- QoS Info: </w:t>
            </w:r>
            <w:r w:rsidRPr="00B86154">
              <w:rPr>
                <w:sz w:val="20"/>
                <w:highlight w:val="yellow"/>
                <w:lang w:val="en-US"/>
              </w:rPr>
              <w:t xml:space="preserve">the information about PC5 QoS Flow(s). For each PC5 QoS Flow, the PFI and the corresponding PC5 QoS parameters (i.e. PQI and conditionally other parameters such as MFBR/GFBR, </w:t>
            </w:r>
            <w:proofErr w:type="spellStart"/>
            <w:r w:rsidRPr="00B86154">
              <w:rPr>
                <w:sz w:val="20"/>
                <w:highlight w:val="yellow"/>
                <w:lang w:val="en-US"/>
              </w:rPr>
              <w:t>etc</w:t>
            </w:r>
            <w:proofErr w:type="spellEnd"/>
            <w:r w:rsidRPr="00B86154">
              <w:rPr>
                <w:sz w:val="20"/>
                <w:highlight w:val="yellow"/>
                <w:lang w:val="en-US"/>
              </w:rPr>
              <w:t>).</w:t>
            </w:r>
          </w:p>
          <w:p w14:paraId="0B6BD695" w14:textId="77777777" w:rsidR="00B86154" w:rsidRPr="00B86154" w:rsidRDefault="00B86154" w:rsidP="00B86154">
            <w:pPr>
              <w:rPr>
                <w:sz w:val="20"/>
                <w:lang w:val="en-US"/>
              </w:rPr>
            </w:pPr>
          </w:p>
          <w:p w14:paraId="79EA2D54" w14:textId="16141423" w:rsidR="00B86154" w:rsidRPr="00B86154" w:rsidRDefault="00B86154" w:rsidP="00B86154">
            <w:pPr>
              <w:rPr>
                <w:sz w:val="20"/>
                <w:lang w:val="en-US" w:eastAsia="ko-KR"/>
              </w:rPr>
            </w:pPr>
            <w:r w:rsidRPr="00B86154">
              <w:rPr>
                <w:sz w:val="20"/>
                <w:lang w:val="en-US"/>
              </w:rPr>
              <w:t xml:space="preserve">4. A </w:t>
            </w:r>
            <w:r w:rsidRPr="00B86154">
              <w:rPr>
                <w:sz w:val="20"/>
                <w:lang w:val="en-US" w:eastAsia="ko-KR"/>
              </w:rPr>
              <w:t xml:space="preserve">Direct Communication </w:t>
            </w:r>
            <w:r w:rsidRPr="00B86154">
              <w:rPr>
                <w:sz w:val="20"/>
                <w:lang w:val="en-US"/>
              </w:rPr>
              <w:t xml:space="preserve">Accept </w:t>
            </w:r>
            <w:r w:rsidRPr="00B86154">
              <w:rPr>
                <w:sz w:val="20"/>
                <w:lang w:val="en-US" w:eastAsia="ko-KR"/>
              </w:rPr>
              <w:t xml:space="preserve">message is sent </w:t>
            </w:r>
            <w:r w:rsidRPr="00B86154">
              <w:rPr>
                <w:rFonts w:hint="eastAsia"/>
                <w:sz w:val="20"/>
                <w:lang w:val="en-US" w:eastAsia="ko-KR"/>
              </w:rPr>
              <w:t>to UE-1 as below</w:t>
            </w:r>
            <w:r w:rsidRPr="00B86154">
              <w:rPr>
                <w:sz w:val="20"/>
                <w:lang w:val="en-US" w:eastAsia="ko-KR"/>
              </w:rPr>
              <w:t>:</w:t>
            </w:r>
          </w:p>
          <w:p w14:paraId="1B554F12" w14:textId="658B564F" w:rsidR="00B86154" w:rsidRPr="00B86154" w:rsidRDefault="00B86154" w:rsidP="00B86154">
            <w:pPr>
              <w:rPr>
                <w:sz w:val="20"/>
                <w:lang w:val="en-US" w:eastAsia="ko-KR"/>
              </w:rPr>
            </w:pPr>
            <w:r w:rsidRPr="00B86154">
              <w:rPr>
                <w:sz w:val="20"/>
                <w:lang w:val="en-US" w:eastAsia="ko-KR"/>
              </w:rPr>
              <w:t>…</w:t>
            </w:r>
          </w:p>
          <w:p w14:paraId="686A4E43" w14:textId="521B25EB" w:rsidR="00B86154" w:rsidRPr="00B86154" w:rsidRDefault="00B86154" w:rsidP="00B86154">
            <w:pPr>
              <w:rPr>
                <w:lang w:val="en-US" w:eastAsia="ko-KR"/>
              </w:rPr>
            </w:pPr>
            <w:r w:rsidRPr="00B86154">
              <w:rPr>
                <w:sz w:val="20"/>
                <w:lang w:val="en-US" w:eastAsia="ko-KR"/>
              </w:rPr>
              <w:t xml:space="preserve">- QoS Info: </w:t>
            </w:r>
            <w:r w:rsidRPr="00B86154">
              <w:rPr>
                <w:sz w:val="20"/>
                <w:highlight w:val="yellow"/>
                <w:lang w:val="en-US" w:eastAsia="ko-KR"/>
              </w:rPr>
              <w:t xml:space="preserve">the information about PC5 QoS Flow(s). For each PC5 QoS Flow, the PFI and the corresponding PC5 QoS parameters requested by UE-1 (i.e. PQI and conditionally other parameters such as MFBR/GFBR, </w:t>
            </w:r>
            <w:proofErr w:type="spellStart"/>
            <w:r w:rsidRPr="00B86154">
              <w:rPr>
                <w:sz w:val="20"/>
                <w:highlight w:val="yellow"/>
                <w:lang w:val="en-US" w:eastAsia="ko-KR"/>
              </w:rPr>
              <w:t>etc</w:t>
            </w:r>
            <w:proofErr w:type="spellEnd"/>
            <w:r w:rsidRPr="00B86154">
              <w:rPr>
                <w:sz w:val="20"/>
                <w:highlight w:val="yellow"/>
                <w:lang w:val="en-US" w:eastAsia="ko-KR"/>
              </w:rPr>
              <w:t>).</w:t>
            </w:r>
          </w:p>
        </w:tc>
      </w:tr>
    </w:tbl>
    <w:p w14:paraId="452BC42F" w14:textId="77777777" w:rsidR="005B4283" w:rsidRDefault="005B4283" w:rsidP="005B4283">
      <w:pPr>
        <w:pStyle w:val="Observation"/>
        <w:numPr>
          <w:ilvl w:val="0"/>
          <w:numId w:val="0"/>
        </w:numPr>
        <w:ind w:left="1701"/>
      </w:pPr>
    </w:p>
    <w:p w14:paraId="466E8707" w14:textId="3DDFF6E0" w:rsidR="00B96ADF" w:rsidRDefault="00B96ADF" w:rsidP="00B96ADF">
      <w:pPr>
        <w:pStyle w:val="Observation"/>
      </w:pPr>
      <w:bookmarkStart w:id="4" w:name="_Toc15573394"/>
      <w:r>
        <w:t>PFI and the corresponding PC5 QoS parameters are exchanged between the UE pair during L2 link establishment procedure.</w:t>
      </w:r>
      <w:bookmarkEnd w:id="4"/>
      <w:r>
        <w:t xml:space="preserve"> </w:t>
      </w:r>
    </w:p>
    <w:p w14:paraId="1C0D2D50" w14:textId="77777777" w:rsidR="00B96ADF" w:rsidRDefault="00B96ADF" w:rsidP="00B96ADF"/>
    <w:p w14:paraId="57B6FF32" w14:textId="08D84195" w:rsidR="00B96ADF" w:rsidRDefault="00B96ADF" w:rsidP="00B96ADF">
      <w:r>
        <w:lastRenderedPageBreak/>
        <w:t xml:space="preserve">There are two </w:t>
      </w:r>
      <w:r w:rsidR="005B4283">
        <w:rPr>
          <w:rFonts w:hint="eastAsia"/>
          <w:lang w:eastAsia="zh-CN"/>
        </w:rPr>
        <w:t>poten</w:t>
      </w:r>
      <w:r w:rsidR="005B4283">
        <w:t xml:space="preserve">tial </w:t>
      </w:r>
      <w:r>
        <w:t>motivations/advantages of doing this:</w:t>
      </w:r>
    </w:p>
    <w:p w14:paraId="22690B6A" w14:textId="224D10F2" w:rsidR="00B96ADF" w:rsidRPr="00B96ADF" w:rsidRDefault="00B96ADF" w:rsidP="00B96ADF">
      <w:pPr>
        <w:pStyle w:val="ListParagraph"/>
        <w:numPr>
          <w:ilvl w:val="0"/>
          <w:numId w:val="27"/>
        </w:numPr>
        <w:rPr>
          <w:rFonts w:ascii="Arial" w:hAnsi="Arial" w:cs="Arial"/>
          <w:sz w:val="20"/>
          <w:szCs w:val="20"/>
          <w:lang w:val="en-US"/>
        </w:rPr>
      </w:pPr>
      <w:r w:rsidRPr="00B96ADF">
        <w:rPr>
          <w:rFonts w:ascii="Arial" w:hAnsi="Arial" w:cs="Arial"/>
          <w:sz w:val="20"/>
          <w:szCs w:val="20"/>
          <w:lang w:val="en-US"/>
        </w:rPr>
        <w:t xml:space="preserve">Before accepting the new PC5 QoS flow request, the peer UE can first determine if the requested QoS requirement can be </w:t>
      </w:r>
      <w:r w:rsidR="005B4283">
        <w:rPr>
          <w:rFonts w:ascii="Arial" w:hAnsi="Arial" w:cs="Arial"/>
          <w:sz w:val="20"/>
          <w:szCs w:val="20"/>
          <w:lang w:val="en-US"/>
        </w:rPr>
        <w:t xml:space="preserve">supported </w:t>
      </w:r>
      <w:r w:rsidRPr="00B96ADF">
        <w:rPr>
          <w:rFonts w:ascii="Arial" w:hAnsi="Arial" w:cs="Arial"/>
          <w:sz w:val="20"/>
          <w:szCs w:val="20"/>
          <w:lang w:val="en-US"/>
        </w:rPr>
        <w:t xml:space="preserve">or not. The peer UE may not accept the request if its current radio condition, e.g. CBR, is bad. </w:t>
      </w:r>
    </w:p>
    <w:p w14:paraId="09087DA5" w14:textId="77777777" w:rsidR="005B4283" w:rsidRPr="005B4283" w:rsidRDefault="005B4283" w:rsidP="005B4283">
      <w:pPr>
        <w:pStyle w:val="ListParagraph"/>
        <w:rPr>
          <w:rFonts w:ascii="Arial" w:hAnsi="Arial" w:cs="Arial"/>
          <w:sz w:val="20"/>
          <w:szCs w:val="20"/>
        </w:rPr>
      </w:pPr>
    </w:p>
    <w:p w14:paraId="32E7AAB7" w14:textId="6D22C557" w:rsidR="00B96ADF" w:rsidRPr="00B96ADF" w:rsidRDefault="00B96ADF" w:rsidP="00B96ADF">
      <w:pPr>
        <w:pStyle w:val="ListParagraph"/>
        <w:numPr>
          <w:ilvl w:val="0"/>
          <w:numId w:val="27"/>
        </w:numPr>
        <w:rPr>
          <w:rFonts w:ascii="Arial" w:hAnsi="Arial" w:cs="Arial"/>
          <w:sz w:val="20"/>
          <w:szCs w:val="20"/>
        </w:rPr>
      </w:pPr>
      <w:r w:rsidRPr="00B96ADF">
        <w:rPr>
          <w:rFonts w:ascii="Arial" w:hAnsi="Arial" w:cs="Arial"/>
          <w:sz w:val="20"/>
          <w:szCs w:val="20"/>
          <w:lang w:val="en-US"/>
        </w:rPr>
        <w:t xml:space="preserve">Some service might have stringent QoS requirement on data rate, latency, and reliability etc. as shown in the Annex. </w:t>
      </w:r>
      <w:r w:rsidR="005B4283">
        <w:rPr>
          <w:rFonts w:ascii="Arial" w:hAnsi="Arial" w:cs="Arial"/>
          <w:sz w:val="20"/>
          <w:szCs w:val="20"/>
          <w:lang w:val="en-US"/>
        </w:rPr>
        <w:t>During the service operation, t</w:t>
      </w:r>
      <w:r w:rsidRPr="00B96ADF">
        <w:rPr>
          <w:rFonts w:ascii="Arial" w:hAnsi="Arial" w:cs="Arial"/>
          <w:sz w:val="20"/>
          <w:szCs w:val="20"/>
          <w:lang w:val="en-US"/>
        </w:rPr>
        <w:t>he peer UE can monitor if the required QoS is fulfilled or not. This is especially</w:t>
      </w:r>
      <w:r w:rsidR="005B4283">
        <w:rPr>
          <w:rFonts w:ascii="Arial" w:hAnsi="Arial" w:cs="Arial"/>
          <w:sz w:val="20"/>
          <w:szCs w:val="20"/>
          <w:lang w:val="en-US"/>
        </w:rPr>
        <w:t xml:space="preserve"> beneficial </w:t>
      </w:r>
      <w:r w:rsidRPr="00B96ADF">
        <w:rPr>
          <w:rFonts w:ascii="Arial" w:hAnsi="Arial" w:cs="Arial"/>
          <w:sz w:val="20"/>
          <w:szCs w:val="20"/>
          <w:lang w:val="en-US"/>
        </w:rPr>
        <w:t>for services with stringent data rate and reliability requirements since such information</w:t>
      </w:r>
      <w:r>
        <w:rPr>
          <w:rFonts w:ascii="Arial" w:hAnsi="Arial" w:cs="Arial"/>
          <w:sz w:val="20"/>
          <w:szCs w:val="20"/>
          <w:lang w:val="en-US"/>
        </w:rPr>
        <w:t xml:space="preserve"> which can be only measured </w:t>
      </w:r>
      <w:r w:rsidRPr="00B96ADF">
        <w:rPr>
          <w:rFonts w:ascii="Arial" w:hAnsi="Arial" w:cs="Arial"/>
          <w:sz w:val="20"/>
          <w:szCs w:val="20"/>
          <w:lang w:val="en-US"/>
        </w:rPr>
        <w:t xml:space="preserve">at the RX UE side.   </w:t>
      </w:r>
    </w:p>
    <w:p w14:paraId="5C099169" w14:textId="77777777" w:rsidR="00B86154" w:rsidRPr="00B96ADF" w:rsidRDefault="00B86154" w:rsidP="00990ED6">
      <w:pPr>
        <w:rPr>
          <w:lang w:val="x-none"/>
        </w:rPr>
      </w:pPr>
    </w:p>
    <w:bookmarkEnd w:id="3"/>
    <w:p w14:paraId="05AB6C3E" w14:textId="386D15A5" w:rsidR="005B4283" w:rsidRDefault="00B96ADF" w:rsidP="00990ED6">
      <w:pPr>
        <w:rPr>
          <w:lang w:eastAsia="zh-CN"/>
        </w:rPr>
      </w:pPr>
      <w:r>
        <w:rPr>
          <w:lang w:eastAsia="zh-CN"/>
        </w:rPr>
        <w:t>From RAN2 point of view, to facilitate 2), it is necessary to convey PFI value in the SDAP layer header. Otherwise, there is no other way to help RX UE understand the received packet belongs to which PC5 QoS flow and</w:t>
      </w:r>
      <w:r w:rsidR="005B4283">
        <w:rPr>
          <w:lang w:eastAsia="zh-CN"/>
        </w:rPr>
        <w:t xml:space="preserve"> if the QoS performance fulfils the requirement.</w:t>
      </w:r>
    </w:p>
    <w:p w14:paraId="7E88A72C" w14:textId="02EAB6FA" w:rsidR="005B4283" w:rsidRDefault="005B4283" w:rsidP="005B4283">
      <w:pPr>
        <w:pStyle w:val="Observation"/>
        <w:rPr>
          <w:lang w:eastAsia="zh-CN"/>
        </w:rPr>
      </w:pPr>
      <w:bookmarkStart w:id="5" w:name="_Toc15573395"/>
      <w:r>
        <w:rPr>
          <w:lang w:eastAsia="zh-CN"/>
        </w:rPr>
        <w:t>Including PFI in the SDAP header helps RX UE to understand the corresponding PC5 QoS flow and QoS requirements.</w:t>
      </w:r>
      <w:bookmarkEnd w:id="5"/>
      <w:r>
        <w:rPr>
          <w:lang w:eastAsia="zh-CN"/>
        </w:rPr>
        <w:t xml:space="preserve"> </w:t>
      </w:r>
    </w:p>
    <w:p w14:paraId="0480D77A" w14:textId="26CD98D6" w:rsidR="00B86154" w:rsidRPr="005B4283" w:rsidRDefault="005B4283" w:rsidP="005B4283">
      <w:pPr>
        <w:pStyle w:val="Proposal"/>
        <w:rPr>
          <w:lang w:val="en-US"/>
        </w:rPr>
      </w:pPr>
      <w:bookmarkStart w:id="6" w:name="_Toc15571206"/>
      <w:r>
        <w:t>For NR SL unicast transmission, PFI is conveyed in the SDAP header.</w:t>
      </w:r>
      <w:bookmarkEnd w:id="6"/>
      <w:r>
        <w:t xml:space="preserve"> </w:t>
      </w:r>
    </w:p>
    <w:p w14:paraId="5300F849" w14:textId="77777777" w:rsidR="00C01F33" w:rsidRPr="00CE0424" w:rsidRDefault="00C01F33" w:rsidP="00CE0424">
      <w:pPr>
        <w:pStyle w:val="Heading1"/>
      </w:pPr>
      <w:r w:rsidRPr="00CE0424">
        <w:t>Conclusion</w:t>
      </w:r>
    </w:p>
    <w:p w14:paraId="6741DDDC" w14:textId="1DD78DC1"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FB0C811" w14:textId="4F31D4BA" w:rsidR="00392787" w:rsidRDefault="00392787">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"Observation" \c </w:instrText>
      </w:r>
      <w:r>
        <w:rPr>
          <w:b w:val="0"/>
          <w:bCs/>
        </w:rPr>
        <w:fldChar w:fldCharType="separate"/>
      </w:r>
      <w:hyperlink w:anchor="_Toc15573394" w:history="1">
        <w:r w:rsidRPr="00233761">
          <w:rPr>
            <w:rStyle w:val="Hyperlink"/>
            <w:noProof/>
          </w:rPr>
          <w:t>Observation 1</w:t>
        </w:r>
        <w:r>
          <w:rPr>
            <w:rFonts w:asciiTheme="minorHAnsi" w:eastAsiaTheme="minorEastAsia" w:hAnsiTheme="minorHAnsi" w:cstheme="minorBidi"/>
            <w:b w:val="0"/>
            <w:noProof/>
            <w:sz w:val="22"/>
            <w:szCs w:val="22"/>
          </w:rPr>
          <w:tab/>
        </w:r>
        <w:r w:rsidRPr="00233761">
          <w:rPr>
            <w:rStyle w:val="Hyperlink"/>
            <w:noProof/>
          </w:rPr>
          <w:t>PFI and the corresponding PC5 QoS parameters are exchanged between the UE pair during L2 link establishment procedure.</w:t>
        </w:r>
      </w:hyperlink>
    </w:p>
    <w:p w14:paraId="7BF80818" w14:textId="28A22F93" w:rsidR="00392787" w:rsidRDefault="00B64E8C">
      <w:pPr>
        <w:pStyle w:val="TableofFigures"/>
        <w:tabs>
          <w:tab w:val="right" w:leader="dot" w:pos="9629"/>
        </w:tabs>
        <w:rPr>
          <w:rFonts w:asciiTheme="minorHAnsi" w:eastAsiaTheme="minorEastAsia" w:hAnsiTheme="minorHAnsi" w:cstheme="minorBidi"/>
          <w:b w:val="0"/>
          <w:noProof/>
          <w:sz w:val="22"/>
          <w:szCs w:val="22"/>
        </w:rPr>
      </w:pPr>
      <w:hyperlink w:anchor="_Toc15573395" w:history="1">
        <w:r w:rsidR="00392787" w:rsidRPr="00233761">
          <w:rPr>
            <w:rStyle w:val="Hyperlink"/>
            <w:noProof/>
          </w:rPr>
          <w:t>Observation 2</w:t>
        </w:r>
        <w:r w:rsidR="00392787">
          <w:rPr>
            <w:rFonts w:asciiTheme="minorHAnsi" w:eastAsiaTheme="minorEastAsia" w:hAnsiTheme="minorHAnsi" w:cstheme="minorBidi"/>
            <w:b w:val="0"/>
            <w:noProof/>
            <w:sz w:val="22"/>
            <w:szCs w:val="22"/>
          </w:rPr>
          <w:tab/>
        </w:r>
        <w:r w:rsidR="00392787" w:rsidRPr="00233761">
          <w:rPr>
            <w:rStyle w:val="Hyperlink"/>
            <w:noProof/>
          </w:rPr>
          <w:t>Including PFI in the SDAP header helps RX UE to understand the corresponding PC5 QoS flow and QoS requirements.</w:t>
        </w:r>
      </w:hyperlink>
    </w:p>
    <w:p w14:paraId="7165EEE1" w14:textId="42A327AC" w:rsidR="005F090E" w:rsidRDefault="00392787"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0D6B3B3" w14:textId="77777777" w:rsidR="005B4283"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571206" w:history="1">
        <w:r w:rsidR="005B4283" w:rsidRPr="0028626A">
          <w:rPr>
            <w:rStyle w:val="Hyperlink"/>
            <w:noProof/>
            <w:lang w:val="en-US"/>
          </w:rPr>
          <w:t>Proposal 1</w:t>
        </w:r>
        <w:r w:rsidR="005B4283">
          <w:rPr>
            <w:rFonts w:asciiTheme="minorHAnsi" w:eastAsiaTheme="minorEastAsia" w:hAnsiTheme="minorHAnsi" w:cstheme="minorBidi"/>
            <w:b w:val="0"/>
            <w:noProof/>
            <w:sz w:val="22"/>
            <w:szCs w:val="22"/>
          </w:rPr>
          <w:tab/>
        </w:r>
        <w:r w:rsidR="005B4283" w:rsidRPr="0028626A">
          <w:rPr>
            <w:rStyle w:val="Hyperlink"/>
            <w:noProof/>
          </w:rPr>
          <w:t>For NR SL unicast transmission, PFI is conveyed in the SDAP header.</w:t>
        </w:r>
      </w:hyperlink>
    </w:p>
    <w:p w14:paraId="3D2C92AC" w14:textId="05CEFD43" w:rsidR="00C01F33" w:rsidRPr="0034785F" w:rsidRDefault="006E1C82" w:rsidP="0034785F">
      <w:pPr>
        <w:pStyle w:val="BodyText"/>
        <w:rPr>
          <w:b/>
          <w:bCs/>
        </w:rPr>
      </w:pPr>
      <w:r>
        <w:rPr>
          <w:b/>
          <w:bCs/>
          <w:lang w:val="en-US"/>
        </w:rPr>
        <w:fldChar w:fldCharType="end"/>
      </w:r>
    </w:p>
    <w:p w14:paraId="7203AEF7" w14:textId="77777777" w:rsidR="00F507D1" w:rsidRPr="00CE0424" w:rsidRDefault="00F507D1" w:rsidP="00CE0424">
      <w:pPr>
        <w:pStyle w:val="Heading1"/>
      </w:pPr>
      <w:bookmarkStart w:id="7" w:name="_In-sequence_SDU_delivery"/>
      <w:bookmarkEnd w:id="7"/>
      <w:r w:rsidRPr="00CE0424">
        <w:t>References</w:t>
      </w:r>
    </w:p>
    <w:p w14:paraId="59098201" w14:textId="1E84E289" w:rsidR="00392787" w:rsidRDefault="00392787" w:rsidP="00CE0424">
      <w:pPr>
        <w:pStyle w:val="BodyText"/>
      </w:pPr>
    </w:p>
    <w:p w14:paraId="6AF35A7D" w14:textId="14E35A82" w:rsidR="00392787" w:rsidRDefault="00392787" w:rsidP="00CE0424">
      <w:pPr>
        <w:pStyle w:val="BodyText"/>
      </w:pPr>
    </w:p>
    <w:p w14:paraId="7113F2AF" w14:textId="25520C07" w:rsidR="00392787" w:rsidRDefault="00392787" w:rsidP="00CE0424">
      <w:pPr>
        <w:pStyle w:val="BodyText"/>
      </w:pPr>
    </w:p>
    <w:p w14:paraId="57A4241C" w14:textId="4F0A2F85" w:rsidR="00392787" w:rsidRDefault="00392787" w:rsidP="00CE0424">
      <w:pPr>
        <w:pStyle w:val="BodyText"/>
      </w:pPr>
    </w:p>
    <w:p w14:paraId="54CDE9FE" w14:textId="7A968598" w:rsidR="00392787" w:rsidRDefault="00392787" w:rsidP="00CE0424">
      <w:pPr>
        <w:pStyle w:val="BodyText"/>
      </w:pPr>
    </w:p>
    <w:p w14:paraId="7B900DA1" w14:textId="6067CB9A" w:rsidR="00392787" w:rsidRDefault="00392787" w:rsidP="00CE0424">
      <w:pPr>
        <w:pStyle w:val="BodyText"/>
      </w:pPr>
    </w:p>
    <w:p w14:paraId="08FAC55D" w14:textId="17724246" w:rsidR="00392787" w:rsidRDefault="00392787" w:rsidP="00CE0424">
      <w:pPr>
        <w:pStyle w:val="BodyText"/>
      </w:pPr>
    </w:p>
    <w:p w14:paraId="156547D5" w14:textId="69816608" w:rsidR="00392787" w:rsidRDefault="00392787" w:rsidP="00CE0424">
      <w:pPr>
        <w:pStyle w:val="BodyText"/>
      </w:pPr>
    </w:p>
    <w:p w14:paraId="24342ED4" w14:textId="00F54067" w:rsidR="00392787" w:rsidRDefault="00392787" w:rsidP="00CE0424">
      <w:pPr>
        <w:pStyle w:val="BodyText"/>
      </w:pPr>
    </w:p>
    <w:p w14:paraId="5BB46A89" w14:textId="3367EFAD" w:rsidR="00392787" w:rsidRDefault="00392787" w:rsidP="00CE0424">
      <w:pPr>
        <w:pStyle w:val="BodyText"/>
      </w:pPr>
    </w:p>
    <w:p w14:paraId="35627FFD" w14:textId="1ED4D2F8" w:rsidR="00392787" w:rsidRDefault="00392787" w:rsidP="00CE0424">
      <w:pPr>
        <w:pStyle w:val="BodyText"/>
      </w:pPr>
    </w:p>
    <w:p w14:paraId="65AE4790" w14:textId="69FC467D" w:rsidR="00392787" w:rsidRDefault="00392787" w:rsidP="00CE0424">
      <w:pPr>
        <w:pStyle w:val="BodyText"/>
      </w:pPr>
    </w:p>
    <w:p w14:paraId="0E2907D3" w14:textId="77777777" w:rsidR="00392787" w:rsidRDefault="00392787" w:rsidP="00CE0424">
      <w:pPr>
        <w:pStyle w:val="BodyText"/>
      </w:pPr>
    </w:p>
    <w:p w14:paraId="0475247F" w14:textId="774C1C98" w:rsidR="003B00AD" w:rsidRDefault="003B00AD" w:rsidP="003B00AD">
      <w:pPr>
        <w:pStyle w:val="Heading1"/>
      </w:pPr>
      <w:r>
        <w:lastRenderedPageBreak/>
        <w:t>Annex</w:t>
      </w:r>
    </w:p>
    <w:p w14:paraId="3DF1DA65" w14:textId="31927AFC" w:rsidR="003B00AD" w:rsidRPr="003B00AD" w:rsidRDefault="003B00AD" w:rsidP="003B00AD">
      <w:pPr>
        <w:rPr>
          <w:b/>
          <w:lang w:val="x-none" w:eastAsia="x-none"/>
        </w:rPr>
      </w:pPr>
      <w:r w:rsidRPr="003B00AD">
        <w:rPr>
          <w:color w:val="FF0000"/>
        </w:rPr>
        <w:t>***********************************************   From TS 23.287    ***********************************************</w:t>
      </w:r>
      <w:r w:rsidRPr="003B00AD">
        <w:rPr>
          <w:b/>
          <w:lang w:val="x-none" w:eastAsia="x-none"/>
        </w:rPr>
        <w:t xml:space="preserve"> </w:t>
      </w:r>
    </w:p>
    <w:p w14:paraId="64CD22E0" w14:textId="77777777" w:rsidR="003B00AD" w:rsidRPr="009E0DE1" w:rsidRDefault="003B00AD" w:rsidP="003B00AD">
      <w:pPr>
        <w:pStyle w:val="TH"/>
      </w:pPr>
      <w:r w:rsidRPr="009E0DE1">
        <w:t>Table 5.</w:t>
      </w:r>
      <w:r>
        <w:t>4</w:t>
      </w:r>
      <w:r w:rsidRPr="009E0DE1">
        <w:t>.</w:t>
      </w:r>
      <w:r>
        <w:t>4</w:t>
      </w:r>
      <w:r w:rsidRPr="009E0DE1">
        <w:t xml:space="preserve">-1: Standardized </w:t>
      </w:r>
      <w:r>
        <w:t>P</w:t>
      </w:r>
      <w:r w:rsidRPr="009E0DE1">
        <w:t>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058"/>
        <w:gridCol w:w="911"/>
        <w:gridCol w:w="1064"/>
        <w:gridCol w:w="797"/>
        <w:gridCol w:w="1296"/>
        <w:gridCol w:w="1614"/>
        <w:gridCol w:w="2054"/>
      </w:tblGrid>
      <w:tr w:rsidR="003B00AD" w:rsidRPr="009E0DE1" w14:paraId="589C39E0" w14:textId="77777777" w:rsidTr="00182B85">
        <w:tc>
          <w:tcPr>
            <w:tcW w:w="1022" w:type="dxa"/>
            <w:tcBorders>
              <w:top w:val="single" w:sz="12" w:space="0" w:color="auto"/>
              <w:left w:val="single" w:sz="12" w:space="0" w:color="auto"/>
              <w:bottom w:val="single" w:sz="12" w:space="0" w:color="auto"/>
              <w:right w:val="single" w:sz="12" w:space="0" w:color="auto"/>
            </w:tcBorders>
          </w:tcPr>
          <w:p w14:paraId="2CBFE7D5" w14:textId="77777777" w:rsidR="003B00AD" w:rsidRPr="009E0DE1" w:rsidRDefault="003B00AD" w:rsidP="00182B85">
            <w:pPr>
              <w:pStyle w:val="TAH"/>
            </w:pPr>
            <w:r>
              <w:t>P</w:t>
            </w:r>
            <w:r w:rsidRPr="009E0DE1">
              <w:t>QI</w:t>
            </w:r>
          </w:p>
          <w:p w14:paraId="592DA4E7" w14:textId="77777777" w:rsidR="003B00AD" w:rsidRPr="009E0DE1" w:rsidRDefault="003B00AD" w:rsidP="00182B85">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471C198B" w14:textId="77777777" w:rsidR="003B00AD" w:rsidRPr="009E0DE1" w:rsidRDefault="003B00AD" w:rsidP="00182B85">
            <w:pPr>
              <w:pStyle w:val="TAH"/>
            </w:pPr>
            <w:r w:rsidRPr="009E0DE1">
              <w:t>Resource Type</w:t>
            </w:r>
          </w:p>
        </w:tc>
        <w:tc>
          <w:tcPr>
            <w:tcW w:w="918" w:type="dxa"/>
            <w:tcBorders>
              <w:top w:val="single" w:sz="12" w:space="0" w:color="auto"/>
              <w:left w:val="single" w:sz="12" w:space="0" w:color="auto"/>
              <w:bottom w:val="single" w:sz="12" w:space="0" w:color="auto"/>
              <w:right w:val="single" w:sz="12" w:space="0" w:color="auto"/>
            </w:tcBorders>
          </w:tcPr>
          <w:p w14:paraId="1C0CCB5B" w14:textId="77777777" w:rsidR="003B00AD" w:rsidRPr="009E0DE1" w:rsidRDefault="003B00AD" w:rsidP="00182B85">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31E21E14" w14:textId="77777777" w:rsidR="003B00AD" w:rsidRPr="009E0DE1" w:rsidRDefault="003B00AD" w:rsidP="00182B85">
            <w:pPr>
              <w:pStyle w:val="TAH"/>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
          <w:p w14:paraId="4AA8ABB3" w14:textId="77777777" w:rsidR="003B00AD" w:rsidRPr="009E0DE1" w:rsidRDefault="003B00AD" w:rsidP="00182B85">
            <w:pPr>
              <w:pStyle w:val="TAH"/>
            </w:pPr>
            <w:r w:rsidRPr="009E0DE1">
              <w:t>Packet Error</w:t>
            </w:r>
          </w:p>
          <w:p w14:paraId="43CFC1FA" w14:textId="77777777" w:rsidR="003B00AD" w:rsidRPr="009E0DE1" w:rsidRDefault="003B00AD" w:rsidP="00182B85">
            <w:pPr>
              <w:pStyle w:val="TAH"/>
            </w:pPr>
            <w:r w:rsidRPr="009E0DE1">
              <w:t xml:space="preserve">Rate </w:t>
            </w:r>
          </w:p>
        </w:tc>
        <w:tc>
          <w:tcPr>
            <w:tcW w:w="1323" w:type="dxa"/>
            <w:tcBorders>
              <w:top w:val="single" w:sz="12" w:space="0" w:color="auto"/>
              <w:left w:val="single" w:sz="12" w:space="0" w:color="auto"/>
              <w:bottom w:val="single" w:sz="12" w:space="0" w:color="auto"/>
              <w:right w:val="single" w:sz="12" w:space="0" w:color="auto"/>
            </w:tcBorders>
          </w:tcPr>
          <w:p w14:paraId="14516665" w14:textId="77777777" w:rsidR="003B00AD" w:rsidRPr="009E0DE1" w:rsidRDefault="003B00AD" w:rsidP="00182B85">
            <w:pPr>
              <w:pStyle w:val="TAH"/>
            </w:pPr>
            <w:r w:rsidRPr="009E0DE1">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11D1EA9D" w14:textId="77777777" w:rsidR="003B00AD" w:rsidRPr="009E0DE1" w:rsidRDefault="003B00AD" w:rsidP="00182B85">
            <w:pPr>
              <w:pStyle w:val="TAH"/>
            </w:pPr>
            <w:r w:rsidRPr="009E0DE1">
              <w:t>Default</w:t>
            </w:r>
          </w:p>
          <w:p w14:paraId="3D224C2C" w14:textId="77777777" w:rsidR="003B00AD" w:rsidRPr="009E0DE1" w:rsidRDefault="003B00AD" w:rsidP="00182B85">
            <w:pPr>
              <w:pStyle w:val="TAH"/>
            </w:pPr>
            <w:r w:rsidRPr="009E0DE1">
              <w:t>Averaging Window</w:t>
            </w:r>
          </w:p>
        </w:tc>
        <w:tc>
          <w:tcPr>
            <w:tcW w:w="2146" w:type="dxa"/>
            <w:tcBorders>
              <w:top w:val="single" w:sz="12" w:space="0" w:color="auto"/>
              <w:left w:val="single" w:sz="12" w:space="0" w:color="auto"/>
              <w:bottom w:val="single" w:sz="12" w:space="0" w:color="auto"/>
              <w:right w:val="single" w:sz="12" w:space="0" w:color="auto"/>
            </w:tcBorders>
          </w:tcPr>
          <w:p w14:paraId="67D1043B" w14:textId="77777777" w:rsidR="003B00AD" w:rsidRPr="009E0DE1" w:rsidRDefault="003B00AD" w:rsidP="00182B85">
            <w:pPr>
              <w:pStyle w:val="TAH"/>
            </w:pPr>
            <w:r w:rsidRPr="009E0DE1">
              <w:t>Example Services</w:t>
            </w:r>
          </w:p>
        </w:tc>
      </w:tr>
      <w:tr w:rsidR="003B00AD" w:rsidRPr="009E0DE1" w14:paraId="332B39B9" w14:textId="77777777" w:rsidTr="00182B85">
        <w:tc>
          <w:tcPr>
            <w:tcW w:w="1022" w:type="dxa"/>
            <w:tcBorders>
              <w:top w:val="single" w:sz="12" w:space="0" w:color="auto"/>
              <w:left w:val="single" w:sz="12" w:space="0" w:color="auto"/>
              <w:bottom w:val="single" w:sz="12" w:space="0" w:color="auto"/>
              <w:right w:val="single" w:sz="12" w:space="0" w:color="auto"/>
            </w:tcBorders>
          </w:tcPr>
          <w:p w14:paraId="7C653C89" w14:textId="77777777" w:rsidR="003B00AD" w:rsidRPr="009E0DE1" w:rsidRDefault="003B00AD" w:rsidP="00182B85">
            <w:pPr>
              <w:pStyle w:val="TAC"/>
            </w:pPr>
            <w:r w:rsidRPr="009E0DE1">
              <w:t>1</w:t>
            </w:r>
            <w:r w:rsidRPr="009E0DE1">
              <w:br/>
            </w:r>
          </w:p>
        </w:tc>
        <w:tc>
          <w:tcPr>
            <w:tcW w:w="1060" w:type="dxa"/>
            <w:tcBorders>
              <w:top w:val="single" w:sz="12" w:space="0" w:color="auto"/>
              <w:left w:val="single" w:sz="12" w:space="0" w:color="auto"/>
              <w:bottom w:val="nil"/>
              <w:right w:val="single" w:sz="12" w:space="0" w:color="auto"/>
            </w:tcBorders>
          </w:tcPr>
          <w:p w14:paraId="52D03EC4" w14:textId="77777777" w:rsidR="003B00AD" w:rsidRPr="009E0DE1" w:rsidRDefault="003B00AD" w:rsidP="00182B85">
            <w:pPr>
              <w:pStyle w:val="TAC"/>
            </w:pPr>
            <w:r w:rsidRPr="009E0DE1">
              <w:br/>
              <w:t>GBR</w:t>
            </w:r>
          </w:p>
        </w:tc>
        <w:tc>
          <w:tcPr>
            <w:tcW w:w="918" w:type="dxa"/>
            <w:tcBorders>
              <w:top w:val="single" w:sz="12" w:space="0" w:color="auto"/>
              <w:left w:val="single" w:sz="12" w:space="0" w:color="auto"/>
              <w:bottom w:val="single" w:sz="12" w:space="0" w:color="auto"/>
              <w:right w:val="single" w:sz="12" w:space="0" w:color="auto"/>
            </w:tcBorders>
          </w:tcPr>
          <w:p w14:paraId="1A04CDBB" w14:textId="77777777" w:rsidR="003B00AD" w:rsidRPr="009E0DE1" w:rsidRDefault="003B00AD" w:rsidP="00182B85">
            <w:pPr>
              <w:pStyle w:val="TAC"/>
            </w:pPr>
            <w:r>
              <w:t>3</w:t>
            </w:r>
          </w:p>
        </w:tc>
        <w:tc>
          <w:tcPr>
            <w:tcW w:w="1088" w:type="dxa"/>
            <w:tcBorders>
              <w:top w:val="single" w:sz="12" w:space="0" w:color="auto"/>
              <w:left w:val="single" w:sz="12" w:space="0" w:color="auto"/>
              <w:bottom w:val="single" w:sz="12" w:space="0" w:color="auto"/>
              <w:right w:val="single" w:sz="12" w:space="0" w:color="auto"/>
            </w:tcBorders>
          </w:tcPr>
          <w:p w14:paraId="45554152" w14:textId="77777777" w:rsidR="003B00AD" w:rsidRPr="00BC727E" w:rsidRDefault="003B00AD" w:rsidP="00182B85">
            <w:pPr>
              <w:pStyle w:val="TAC"/>
            </w:pPr>
            <w:r>
              <w:t>20</w:t>
            </w:r>
            <w:r w:rsidRPr="009E0DE1">
              <w:t> ms</w:t>
            </w:r>
          </w:p>
          <w:p w14:paraId="72B7BE14" w14:textId="77777777" w:rsidR="003B00AD" w:rsidRPr="009E0DE1" w:rsidRDefault="003B00AD" w:rsidP="00182B85">
            <w:pPr>
              <w:pStyle w:val="TAC"/>
            </w:pPr>
          </w:p>
        </w:tc>
        <w:tc>
          <w:tcPr>
            <w:tcW w:w="797" w:type="dxa"/>
            <w:tcBorders>
              <w:top w:val="single" w:sz="12" w:space="0" w:color="auto"/>
              <w:left w:val="single" w:sz="12" w:space="0" w:color="auto"/>
              <w:bottom w:val="single" w:sz="12" w:space="0" w:color="auto"/>
              <w:right w:val="single" w:sz="12" w:space="0" w:color="auto"/>
            </w:tcBorders>
          </w:tcPr>
          <w:p w14:paraId="0E03F690" w14:textId="77777777" w:rsidR="003B00AD" w:rsidRPr="009E0DE1" w:rsidRDefault="003B00AD" w:rsidP="00182B85">
            <w:pPr>
              <w:pStyle w:val="TAC"/>
            </w:pPr>
            <w:r w:rsidRPr="009E0DE1">
              <w:t>10</w:t>
            </w:r>
            <w:r w:rsidRPr="009E0DE1">
              <w:rPr>
                <w:sz w:val="22"/>
                <w:vertAlign w:val="superscript"/>
              </w:rPr>
              <w:t>-</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9169800" w14:textId="77777777" w:rsidR="003B00AD" w:rsidRPr="009E0DE1" w:rsidRDefault="003B00AD" w:rsidP="00182B85">
            <w:pPr>
              <w:pStyle w:val="TAL"/>
            </w:pPr>
            <w:r w:rsidRPr="009E0DE1">
              <w:t>N/A</w:t>
            </w:r>
          </w:p>
        </w:tc>
        <w:tc>
          <w:tcPr>
            <w:tcW w:w="1669" w:type="dxa"/>
            <w:tcBorders>
              <w:top w:val="single" w:sz="12" w:space="0" w:color="auto"/>
              <w:left w:val="single" w:sz="12" w:space="0" w:color="auto"/>
              <w:bottom w:val="single" w:sz="12" w:space="0" w:color="auto"/>
              <w:right w:val="single" w:sz="12" w:space="0" w:color="auto"/>
            </w:tcBorders>
          </w:tcPr>
          <w:p w14:paraId="02D21FDB" w14:textId="77777777" w:rsidR="003B00AD" w:rsidRPr="009E0DE1" w:rsidRDefault="003B00AD" w:rsidP="00182B85">
            <w:pPr>
              <w:pStyle w:val="TAL"/>
            </w:pPr>
            <w:r w:rsidRPr="009E0DE1">
              <w:t>2000 ms</w:t>
            </w:r>
          </w:p>
        </w:tc>
        <w:tc>
          <w:tcPr>
            <w:tcW w:w="2146" w:type="dxa"/>
            <w:tcBorders>
              <w:top w:val="single" w:sz="12" w:space="0" w:color="auto"/>
              <w:left w:val="single" w:sz="12" w:space="0" w:color="auto"/>
              <w:bottom w:val="single" w:sz="12" w:space="0" w:color="auto"/>
              <w:right w:val="single" w:sz="12" w:space="0" w:color="auto"/>
            </w:tcBorders>
          </w:tcPr>
          <w:p w14:paraId="521CBE98" w14:textId="77777777" w:rsidR="003B00AD" w:rsidRDefault="003B00AD" w:rsidP="00182B85">
            <w:pPr>
              <w:pStyle w:val="TAL"/>
            </w:pPr>
            <w:r>
              <w:t xml:space="preserve">Platooning between UEs – Higher degree of automation; </w:t>
            </w:r>
          </w:p>
          <w:p w14:paraId="33C8A33D" w14:textId="77777777" w:rsidR="003B00AD" w:rsidRPr="009E0DE1" w:rsidRDefault="003B00AD" w:rsidP="00182B85">
            <w:pPr>
              <w:pStyle w:val="TAL"/>
            </w:pPr>
            <w:r>
              <w:t>Platooning between UE and RSU – Higher degree of automation</w:t>
            </w:r>
          </w:p>
        </w:tc>
      </w:tr>
      <w:tr w:rsidR="003B00AD" w:rsidRPr="009E0DE1" w14:paraId="2BC687A1" w14:textId="77777777" w:rsidTr="00182B85">
        <w:tc>
          <w:tcPr>
            <w:tcW w:w="1022" w:type="dxa"/>
            <w:tcBorders>
              <w:top w:val="single" w:sz="12" w:space="0" w:color="auto"/>
              <w:left w:val="single" w:sz="12" w:space="0" w:color="auto"/>
              <w:bottom w:val="single" w:sz="12" w:space="0" w:color="auto"/>
              <w:right w:val="single" w:sz="12" w:space="0" w:color="auto"/>
            </w:tcBorders>
          </w:tcPr>
          <w:p w14:paraId="1C522A87" w14:textId="77777777" w:rsidR="003B00AD" w:rsidRPr="009E0DE1" w:rsidRDefault="003B00AD" w:rsidP="00182B85">
            <w:pPr>
              <w:pStyle w:val="TAC"/>
            </w:pPr>
            <w:r w:rsidRPr="009E0DE1">
              <w:t>2</w:t>
            </w:r>
            <w:r w:rsidRPr="009E0DE1">
              <w:br/>
            </w:r>
          </w:p>
        </w:tc>
        <w:tc>
          <w:tcPr>
            <w:tcW w:w="1060" w:type="dxa"/>
            <w:tcBorders>
              <w:top w:val="nil"/>
              <w:left w:val="single" w:sz="12" w:space="0" w:color="auto"/>
              <w:bottom w:val="nil"/>
              <w:right w:val="single" w:sz="12" w:space="0" w:color="auto"/>
            </w:tcBorders>
          </w:tcPr>
          <w:p w14:paraId="173638FD" w14:textId="77777777" w:rsidR="003B00AD" w:rsidRPr="009E0DE1" w:rsidRDefault="003B00AD" w:rsidP="00182B85">
            <w:pPr>
              <w:pStyle w:val="TAC"/>
            </w:pPr>
            <w:r>
              <w:t>(</w:t>
            </w:r>
            <w:r w:rsidRPr="009E0DE1">
              <w:t>NOTE 1</w:t>
            </w:r>
            <w:r>
              <w:t>)</w:t>
            </w:r>
          </w:p>
        </w:tc>
        <w:tc>
          <w:tcPr>
            <w:tcW w:w="918" w:type="dxa"/>
            <w:tcBorders>
              <w:top w:val="single" w:sz="12" w:space="0" w:color="auto"/>
              <w:left w:val="single" w:sz="12" w:space="0" w:color="auto"/>
              <w:bottom w:val="single" w:sz="12" w:space="0" w:color="auto"/>
              <w:right w:val="single" w:sz="12" w:space="0" w:color="auto"/>
            </w:tcBorders>
          </w:tcPr>
          <w:p w14:paraId="16350161" w14:textId="77777777" w:rsidR="003B00AD" w:rsidRPr="009E0DE1" w:rsidRDefault="003B00AD" w:rsidP="00182B85">
            <w:pPr>
              <w:pStyle w:val="TAC"/>
            </w:pPr>
            <w:r>
              <w:t>4</w:t>
            </w:r>
          </w:p>
        </w:tc>
        <w:tc>
          <w:tcPr>
            <w:tcW w:w="1088" w:type="dxa"/>
            <w:tcBorders>
              <w:top w:val="single" w:sz="12" w:space="0" w:color="auto"/>
              <w:left w:val="single" w:sz="12" w:space="0" w:color="auto"/>
              <w:bottom w:val="single" w:sz="12" w:space="0" w:color="auto"/>
              <w:right w:val="single" w:sz="12" w:space="0" w:color="auto"/>
            </w:tcBorders>
          </w:tcPr>
          <w:p w14:paraId="0A8293F3" w14:textId="77777777" w:rsidR="003B00AD" w:rsidRPr="009E0DE1" w:rsidRDefault="003B00AD" w:rsidP="00182B85">
            <w:pPr>
              <w:pStyle w:val="TAC"/>
            </w:pPr>
            <w:r>
              <w:t>50 ms</w:t>
            </w:r>
          </w:p>
        </w:tc>
        <w:tc>
          <w:tcPr>
            <w:tcW w:w="797" w:type="dxa"/>
            <w:tcBorders>
              <w:top w:val="single" w:sz="12" w:space="0" w:color="auto"/>
              <w:left w:val="single" w:sz="12" w:space="0" w:color="auto"/>
              <w:bottom w:val="single" w:sz="12" w:space="0" w:color="auto"/>
              <w:right w:val="single" w:sz="12" w:space="0" w:color="auto"/>
            </w:tcBorders>
          </w:tcPr>
          <w:p w14:paraId="4E727D1C" w14:textId="77777777" w:rsidR="003B00AD" w:rsidRPr="009E0DE1" w:rsidRDefault="003B00AD" w:rsidP="00182B85">
            <w:pPr>
              <w:pStyle w:val="TAC"/>
            </w:pPr>
            <w:r w:rsidRPr="009E0DE1">
              <w:t>10</w:t>
            </w:r>
            <w:r w:rsidRPr="009E0DE1">
              <w:rPr>
                <w:sz w:val="22"/>
                <w:vertAlign w:val="superscript"/>
              </w:rPr>
              <w:t>-</w:t>
            </w:r>
            <w:r>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19367EFB" w14:textId="77777777" w:rsidR="003B00AD" w:rsidRPr="009E0DE1" w:rsidRDefault="003B00AD" w:rsidP="00182B85">
            <w:pPr>
              <w:pStyle w:val="TAL"/>
            </w:pPr>
            <w:r>
              <w:t>N/A</w:t>
            </w:r>
          </w:p>
        </w:tc>
        <w:tc>
          <w:tcPr>
            <w:tcW w:w="1669" w:type="dxa"/>
            <w:tcBorders>
              <w:top w:val="single" w:sz="12" w:space="0" w:color="auto"/>
              <w:left w:val="single" w:sz="12" w:space="0" w:color="auto"/>
              <w:bottom w:val="single" w:sz="12" w:space="0" w:color="auto"/>
              <w:right w:val="single" w:sz="12" w:space="0" w:color="auto"/>
            </w:tcBorders>
          </w:tcPr>
          <w:p w14:paraId="5AB2148F" w14:textId="77777777" w:rsidR="003B00AD" w:rsidRPr="009E0DE1" w:rsidRDefault="003B00AD" w:rsidP="00182B85">
            <w:pPr>
              <w:pStyle w:val="TAL"/>
            </w:pPr>
            <w:r>
              <w:t>2000 ms</w:t>
            </w:r>
          </w:p>
        </w:tc>
        <w:tc>
          <w:tcPr>
            <w:tcW w:w="2146" w:type="dxa"/>
            <w:tcBorders>
              <w:top w:val="single" w:sz="12" w:space="0" w:color="auto"/>
              <w:left w:val="single" w:sz="12" w:space="0" w:color="auto"/>
              <w:bottom w:val="single" w:sz="12" w:space="0" w:color="auto"/>
              <w:right w:val="single" w:sz="12" w:space="0" w:color="auto"/>
            </w:tcBorders>
          </w:tcPr>
          <w:p w14:paraId="7CCBA6AF" w14:textId="77777777" w:rsidR="003B00AD" w:rsidRPr="009E0DE1" w:rsidRDefault="003B00AD" w:rsidP="00182B85">
            <w:pPr>
              <w:pStyle w:val="TAL"/>
            </w:pPr>
            <w:r>
              <w:t xml:space="preserve">Sensor sharing – higher degree of automation </w:t>
            </w:r>
          </w:p>
        </w:tc>
      </w:tr>
      <w:tr w:rsidR="003B00AD" w:rsidRPr="009E0DE1" w14:paraId="22ED9836" w14:textId="77777777" w:rsidTr="00182B85">
        <w:tc>
          <w:tcPr>
            <w:tcW w:w="1022" w:type="dxa"/>
            <w:tcBorders>
              <w:top w:val="single" w:sz="12" w:space="0" w:color="auto"/>
              <w:left w:val="single" w:sz="12" w:space="0" w:color="auto"/>
              <w:bottom w:val="single" w:sz="12" w:space="0" w:color="auto"/>
              <w:right w:val="single" w:sz="12" w:space="0" w:color="auto"/>
            </w:tcBorders>
          </w:tcPr>
          <w:p w14:paraId="7A4DEF4C" w14:textId="77777777" w:rsidR="003B00AD" w:rsidRPr="009E0DE1" w:rsidRDefault="003B00AD" w:rsidP="00182B85">
            <w:pPr>
              <w:pStyle w:val="TAC"/>
            </w:pPr>
            <w:r>
              <w:t>3</w:t>
            </w:r>
          </w:p>
        </w:tc>
        <w:tc>
          <w:tcPr>
            <w:tcW w:w="1060" w:type="dxa"/>
            <w:tcBorders>
              <w:top w:val="nil"/>
              <w:left w:val="single" w:sz="12" w:space="0" w:color="auto"/>
              <w:bottom w:val="nil"/>
              <w:right w:val="single" w:sz="12" w:space="0" w:color="auto"/>
            </w:tcBorders>
          </w:tcPr>
          <w:p w14:paraId="1AE21F36" w14:textId="77777777" w:rsidR="003B00AD" w:rsidRPr="009E0DE1" w:rsidRDefault="003B00AD" w:rsidP="00182B85">
            <w:pPr>
              <w:pStyle w:val="TAC"/>
            </w:pPr>
          </w:p>
        </w:tc>
        <w:tc>
          <w:tcPr>
            <w:tcW w:w="918" w:type="dxa"/>
            <w:tcBorders>
              <w:top w:val="single" w:sz="12" w:space="0" w:color="auto"/>
              <w:left w:val="single" w:sz="12" w:space="0" w:color="auto"/>
              <w:bottom w:val="single" w:sz="12" w:space="0" w:color="auto"/>
              <w:right w:val="single" w:sz="12" w:space="0" w:color="auto"/>
            </w:tcBorders>
          </w:tcPr>
          <w:p w14:paraId="6FD423F8" w14:textId="77777777" w:rsidR="003B00AD" w:rsidRPr="009E0DE1" w:rsidRDefault="003B00AD" w:rsidP="00182B85">
            <w:pPr>
              <w:pStyle w:val="TAC"/>
            </w:pPr>
            <w:r>
              <w:t>3</w:t>
            </w:r>
          </w:p>
        </w:tc>
        <w:tc>
          <w:tcPr>
            <w:tcW w:w="1088" w:type="dxa"/>
            <w:tcBorders>
              <w:top w:val="single" w:sz="12" w:space="0" w:color="auto"/>
              <w:left w:val="single" w:sz="12" w:space="0" w:color="auto"/>
              <w:bottom w:val="single" w:sz="12" w:space="0" w:color="auto"/>
              <w:right w:val="single" w:sz="12" w:space="0" w:color="auto"/>
            </w:tcBorders>
          </w:tcPr>
          <w:p w14:paraId="3874DAA1" w14:textId="77777777" w:rsidR="003B00AD" w:rsidRPr="009E0DE1" w:rsidRDefault="003B00AD" w:rsidP="00182B85">
            <w:pPr>
              <w:pStyle w:val="TAC"/>
            </w:pPr>
            <w:r>
              <w:t>100 ms</w:t>
            </w:r>
          </w:p>
        </w:tc>
        <w:tc>
          <w:tcPr>
            <w:tcW w:w="797" w:type="dxa"/>
            <w:tcBorders>
              <w:top w:val="single" w:sz="12" w:space="0" w:color="auto"/>
              <w:left w:val="single" w:sz="12" w:space="0" w:color="auto"/>
              <w:bottom w:val="single" w:sz="12" w:space="0" w:color="auto"/>
              <w:right w:val="single" w:sz="12" w:space="0" w:color="auto"/>
            </w:tcBorders>
          </w:tcPr>
          <w:p w14:paraId="75F41DF0" w14:textId="77777777" w:rsidR="003B00AD" w:rsidRPr="009E0DE1" w:rsidRDefault="003B00AD" w:rsidP="00182B85">
            <w:pPr>
              <w:pStyle w:val="TAC"/>
            </w:pPr>
            <w:r w:rsidRPr="009E0DE1">
              <w:t>10</w:t>
            </w:r>
            <w:r w:rsidRPr="009E0DE1">
              <w:rPr>
                <w:sz w:val="22"/>
                <w:vertAlign w:val="superscript"/>
              </w:rPr>
              <w:t>-</w:t>
            </w:r>
            <w:r>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12D7D05" w14:textId="77777777" w:rsidR="003B00AD" w:rsidRPr="009E0DE1" w:rsidRDefault="003B00AD" w:rsidP="00182B85">
            <w:pPr>
              <w:pStyle w:val="TAL"/>
            </w:pPr>
            <w:r>
              <w:t>N/A</w:t>
            </w:r>
          </w:p>
        </w:tc>
        <w:tc>
          <w:tcPr>
            <w:tcW w:w="1669" w:type="dxa"/>
            <w:tcBorders>
              <w:top w:val="single" w:sz="12" w:space="0" w:color="auto"/>
              <w:left w:val="single" w:sz="12" w:space="0" w:color="auto"/>
              <w:bottom w:val="single" w:sz="12" w:space="0" w:color="auto"/>
              <w:right w:val="single" w:sz="12" w:space="0" w:color="auto"/>
            </w:tcBorders>
          </w:tcPr>
          <w:p w14:paraId="3921F3F8" w14:textId="77777777" w:rsidR="003B00AD" w:rsidRPr="009E0DE1" w:rsidRDefault="003B00AD" w:rsidP="00182B85">
            <w:pPr>
              <w:pStyle w:val="TAL"/>
            </w:pPr>
            <w:r>
              <w:t>2000 ms</w:t>
            </w:r>
          </w:p>
        </w:tc>
        <w:tc>
          <w:tcPr>
            <w:tcW w:w="2146" w:type="dxa"/>
            <w:tcBorders>
              <w:top w:val="single" w:sz="12" w:space="0" w:color="auto"/>
              <w:left w:val="single" w:sz="12" w:space="0" w:color="auto"/>
              <w:bottom w:val="single" w:sz="12" w:space="0" w:color="auto"/>
              <w:right w:val="single" w:sz="12" w:space="0" w:color="auto"/>
            </w:tcBorders>
          </w:tcPr>
          <w:p w14:paraId="6699520D" w14:textId="77777777" w:rsidR="003B00AD" w:rsidRPr="009E0DE1" w:rsidRDefault="003B00AD" w:rsidP="00182B85">
            <w:pPr>
              <w:pStyle w:val="TAL"/>
            </w:pPr>
            <w:r>
              <w:t>Information sharing for automated driving – between UEs or UE and RSU - higher degree of automation</w:t>
            </w:r>
          </w:p>
        </w:tc>
      </w:tr>
      <w:tr w:rsidR="003B00AD" w:rsidRPr="009E0DE1" w14:paraId="5699EB72" w14:textId="77777777" w:rsidTr="00182B85">
        <w:tc>
          <w:tcPr>
            <w:tcW w:w="1022" w:type="dxa"/>
            <w:tcBorders>
              <w:top w:val="single" w:sz="12" w:space="0" w:color="auto"/>
              <w:left w:val="single" w:sz="12" w:space="0" w:color="auto"/>
              <w:bottom w:val="single" w:sz="12" w:space="0" w:color="auto"/>
              <w:right w:val="single" w:sz="12" w:space="0" w:color="auto"/>
            </w:tcBorders>
          </w:tcPr>
          <w:p w14:paraId="0FF52124" w14:textId="77777777" w:rsidR="003B00AD" w:rsidRPr="002E21FC" w:rsidRDefault="003B00AD" w:rsidP="00182B85">
            <w:pPr>
              <w:pStyle w:val="TAC"/>
            </w:pPr>
            <w:r w:rsidRPr="00CA600C">
              <w:t>5</w:t>
            </w:r>
            <w:r w:rsidRPr="002E21FC">
              <w:t>5</w:t>
            </w:r>
          </w:p>
        </w:tc>
        <w:tc>
          <w:tcPr>
            <w:tcW w:w="1060" w:type="dxa"/>
            <w:tcBorders>
              <w:top w:val="single" w:sz="12" w:space="0" w:color="auto"/>
              <w:left w:val="single" w:sz="12" w:space="0" w:color="auto"/>
              <w:bottom w:val="nil"/>
              <w:right w:val="single" w:sz="12" w:space="0" w:color="auto"/>
            </w:tcBorders>
          </w:tcPr>
          <w:p w14:paraId="4A052D88" w14:textId="77777777" w:rsidR="003B00AD" w:rsidRPr="0056655C" w:rsidRDefault="003B00AD" w:rsidP="00182B85">
            <w:pPr>
              <w:pStyle w:val="TAC"/>
            </w:pPr>
            <w:r w:rsidRPr="0056655C">
              <w:t>Non-GBR</w:t>
            </w:r>
          </w:p>
        </w:tc>
        <w:tc>
          <w:tcPr>
            <w:tcW w:w="918" w:type="dxa"/>
            <w:tcBorders>
              <w:top w:val="single" w:sz="12" w:space="0" w:color="auto"/>
              <w:left w:val="single" w:sz="12" w:space="0" w:color="auto"/>
              <w:bottom w:val="single" w:sz="12" w:space="0" w:color="auto"/>
              <w:right w:val="single" w:sz="12" w:space="0" w:color="auto"/>
            </w:tcBorders>
          </w:tcPr>
          <w:p w14:paraId="43B090E0" w14:textId="77777777" w:rsidR="003B00AD" w:rsidRPr="0084090F" w:rsidRDefault="003B00AD" w:rsidP="00182B85">
            <w:pPr>
              <w:pStyle w:val="TAC"/>
            </w:pPr>
            <w:r w:rsidRPr="0084090F">
              <w:t>3</w:t>
            </w:r>
          </w:p>
        </w:tc>
        <w:tc>
          <w:tcPr>
            <w:tcW w:w="1088" w:type="dxa"/>
            <w:tcBorders>
              <w:top w:val="single" w:sz="12" w:space="0" w:color="auto"/>
              <w:left w:val="single" w:sz="12" w:space="0" w:color="auto"/>
              <w:bottom w:val="single" w:sz="12" w:space="0" w:color="auto"/>
              <w:right w:val="single" w:sz="12" w:space="0" w:color="auto"/>
            </w:tcBorders>
          </w:tcPr>
          <w:p w14:paraId="67B2AC60" w14:textId="77777777" w:rsidR="003B00AD" w:rsidRPr="0084090F" w:rsidRDefault="003B00AD" w:rsidP="00182B85">
            <w:pPr>
              <w:pStyle w:val="TAC"/>
            </w:pPr>
            <w:r w:rsidRPr="0084090F">
              <w:t xml:space="preserve">10 ms </w:t>
            </w:r>
          </w:p>
        </w:tc>
        <w:tc>
          <w:tcPr>
            <w:tcW w:w="797" w:type="dxa"/>
            <w:tcBorders>
              <w:top w:val="single" w:sz="12" w:space="0" w:color="auto"/>
              <w:left w:val="single" w:sz="12" w:space="0" w:color="auto"/>
              <w:bottom w:val="single" w:sz="12" w:space="0" w:color="auto"/>
              <w:right w:val="single" w:sz="12" w:space="0" w:color="auto"/>
            </w:tcBorders>
          </w:tcPr>
          <w:p w14:paraId="4C8BD842" w14:textId="77777777" w:rsidR="003B00AD" w:rsidRPr="00030E37" w:rsidRDefault="003B00AD" w:rsidP="00182B85">
            <w:pPr>
              <w:pStyle w:val="TAC"/>
            </w:pPr>
            <w:r w:rsidRPr="00030E37">
              <w:t>10</w:t>
            </w:r>
            <w:r w:rsidRPr="00030E37">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2BF43FB5" w14:textId="77777777" w:rsidR="003B00AD" w:rsidRPr="009020E3" w:rsidRDefault="003B00AD" w:rsidP="00182B85">
            <w:pPr>
              <w:pStyle w:val="TAL"/>
            </w:pPr>
            <w:r w:rsidRPr="009020E3">
              <w:t>N/A</w:t>
            </w:r>
          </w:p>
        </w:tc>
        <w:tc>
          <w:tcPr>
            <w:tcW w:w="1669" w:type="dxa"/>
            <w:tcBorders>
              <w:top w:val="single" w:sz="12" w:space="0" w:color="auto"/>
              <w:left w:val="single" w:sz="12" w:space="0" w:color="auto"/>
              <w:bottom w:val="single" w:sz="12" w:space="0" w:color="auto"/>
              <w:right w:val="single" w:sz="12" w:space="0" w:color="auto"/>
            </w:tcBorders>
          </w:tcPr>
          <w:p w14:paraId="543CD387" w14:textId="77777777" w:rsidR="003B00AD" w:rsidRPr="0084090F" w:rsidRDefault="003B00AD" w:rsidP="00182B85">
            <w:pPr>
              <w:pStyle w:val="TAL"/>
            </w:pPr>
            <w:r w:rsidRPr="0084090F">
              <w:t>N/A</w:t>
            </w:r>
          </w:p>
        </w:tc>
        <w:tc>
          <w:tcPr>
            <w:tcW w:w="2146" w:type="dxa"/>
            <w:tcBorders>
              <w:top w:val="single" w:sz="12" w:space="0" w:color="auto"/>
              <w:left w:val="single" w:sz="12" w:space="0" w:color="auto"/>
              <w:bottom w:val="single" w:sz="12" w:space="0" w:color="auto"/>
              <w:right w:val="single" w:sz="12" w:space="0" w:color="auto"/>
            </w:tcBorders>
          </w:tcPr>
          <w:p w14:paraId="3C8BB48A" w14:textId="77777777" w:rsidR="003B00AD" w:rsidRPr="00030E37" w:rsidRDefault="003B00AD" w:rsidP="00182B85">
            <w:pPr>
              <w:pStyle w:val="TAL"/>
            </w:pPr>
            <w:r w:rsidRPr="00030E37">
              <w:t>Cooperative lane change – higher degree of automation</w:t>
            </w:r>
          </w:p>
        </w:tc>
      </w:tr>
      <w:tr w:rsidR="003B00AD" w:rsidRPr="009E0DE1" w14:paraId="0532FFED" w14:textId="77777777" w:rsidTr="00182B85">
        <w:tc>
          <w:tcPr>
            <w:tcW w:w="1022" w:type="dxa"/>
            <w:tcBorders>
              <w:top w:val="single" w:sz="12" w:space="0" w:color="auto"/>
              <w:left w:val="single" w:sz="12" w:space="0" w:color="auto"/>
              <w:bottom w:val="single" w:sz="12" w:space="0" w:color="auto"/>
              <w:right w:val="single" w:sz="12" w:space="0" w:color="auto"/>
            </w:tcBorders>
          </w:tcPr>
          <w:p w14:paraId="69EA6208" w14:textId="77777777" w:rsidR="003B00AD" w:rsidRPr="009E0DE1" w:rsidRDefault="003B00AD" w:rsidP="00182B85">
            <w:pPr>
              <w:pStyle w:val="TAC"/>
            </w:pPr>
            <w:r>
              <w:t>56</w:t>
            </w:r>
          </w:p>
        </w:tc>
        <w:tc>
          <w:tcPr>
            <w:tcW w:w="1060" w:type="dxa"/>
            <w:tcBorders>
              <w:top w:val="nil"/>
              <w:left w:val="single" w:sz="12" w:space="0" w:color="auto"/>
              <w:bottom w:val="nil"/>
              <w:right w:val="single" w:sz="12" w:space="0" w:color="auto"/>
            </w:tcBorders>
          </w:tcPr>
          <w:p w14:paraId="5FBFC324" w14:textId="77777777" w:rsidR="003B00AD" w:rsidRPr="009E0DE1" w:rsidRDefault="003B00AD" w:rsidP="00182B85">
            <w:pPr>
              <w:pStyle w:val="TAC"/>
            </w:pPr>
          </w:p>
        </w:tc>
        <w:tc>
          <w:tcPr>
            <w:tcW w:w="918" w:type="dxa"/>
            <w:tcBorders>
              <w:top w:val="single" w:sz="12" w:space="0" w:color="auto"/>
              <w:left w:val="single" w:sz="12" w:space="0" w:color="auto"/>
              <w:bottom w:val="single" w:sz="12" w:space="0" w:color="auto"/>
              <w:right w:val="single" w:sz="12" w:space="0" w:color="auto"/>
            </w:tcBorders>
          </w:tcPr>
          <w:p w14:paraId="5AAE2E0B" w14:textId="77777777" w:rsidR="003B00AD" w:rsidRPr="009E0DE1" w:rsidRDefault="003B00AD" w:rsidP="00182B85">
            <w:pPr>
              <w:pStyle w:val="TAC"/>
            </w:pPr>
            <w:r>
              <w:t>6</w:t>
            </w:r>
          </w:p>
        </w:tc>
        <w:tc>
          <w:tcPr>
            <w:tcW w:w="1088" w:type="dxa"/>
            <w:tcBorders>
              <w:top w:val="single" w:sz="12" w:space="0" w:color="auto"/>
              <w:left w:val="single" w:sz="12" w:space="0" w:color="auto"/>
              <w:bottom w:val="single" w:sz="12" w:space="0" w:color="auto"/>
              <w:right w:val="single" w:sz="12" w:space="0" w:color="auto"/>
            </w:tcBorders>
          </w:tcPr>
          <w:p w14:paraId="67294066" w14:textId="77777777" w:rsidR="003B00AD" w:rsidRPr="009E0DE1" w:rsidRDefault="003B00AD" w:rsidP="00182B85">
            <w:pPr>
              <w:pStyle w:val="TAC"/>
            </w:pPr>
            <w:r>
              <w:t>20 ms</w:t>
            </w:r>
          </w:p>
        </w:tc>
        <w:tc>
          <w:tcPr>
            <w:tcW w:w="797" w:type="dxa"/>
            <w:tcBorders>
              <w:top w:val="single" w:sz="12" w:space="0" w:color="auto"/>
              <w:left w:val="single" w:sz="12" w:space="0" w:color="auto"/>
              <w:bottom w:val="single" w:sz="12" w:space="0" w:color="auto"/>
              <w:right w:val="single" w:sz="12" w:space="0" w:color="auto"/>
            </w:tcBorders>
          </w:tcPr>
          <w:p w14:paraId="3498722E" w14:textId="77777777" w:rsidR="003B00AD" w:rsidRPr="009E0DE1" w:rsidRDefault="003B00AD" w:rsidP="00182B85">
            <w:pPr>
              <w:pStyle w:val="TAC"/>
            </w:pPr>
            <w:r w:rsidRPr="009E0DE1">
              <w:t>10</w:t>
            </w:r>
            <w:r w:rsidRPr="009E0DE1">
              <w:rPr>
                <w:sz w:val="22"/>
                <w:vertAlign w:val="superscript"/>
              </w:rPr>
              <w:t>-</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761227B" w14:textId="77777777" w:rsidR="003B00AD" w:rsidRPr="009020E3" w:rsidRDefault="003B00AD" w:rsidP="00182B85">
            <w:pPr>
              <w:pStyle w:val="TAL"/>
            </w:pPr>
            <w:r w:rsidRPr="009020E3">
              <w:t>N/A</w:t>
            </w:r>
          </w:p>
        </w:tc>
        <w:tc>
          <w:tcPr>
            <w:tcW w:w="1669" w:type="dxa"/>
            <w:tcBorders>
              <w:top w:val="single" w:sz="12" w:space="0" w:color="auto"/>
              <w:left w:val="single" w:sz="12" w:space="0" w:color="auto"/>
              <w:bottom w:val="single" w:sz="12" w:space="0" w:color="auto"/>
              <w:right w:val="single" w:sz="12" w:space="0" w:color="auto"/>
            </w:tcBorders>
          </w:tcPr>
          <w:p w14:paraId="4474A55F" w14:textId="77777777" w:rsidR="003B00AD" w:rsidRPr="009E0DE1" w:rsidRDefault="003B00AD" w:rsidP="00182B85">
            <w:pPr>
              <w:pStyle w:val="TAL"/>
            </w:pPr>
            <w:r>
              <w:t>N/A</w:t>
            </w:r>
          </w:p>
        </w:tc>
        <w:tc>
          <w:tcPr>
            <w:tcW w:w="2146" w:type="dxa"/>
            <w:tcBorders>
              <w:top w:val="single" w:sz="12" w:space="0" w:color="auto"/>
              <w:left w:val="single" w:sz="12" w:space="0" w:color="auto"/>
              <w:bottom w:val="single" w:sz="12" w:space="0" w:color="auto"/>
              <w:right w:val="single" w:sz="12" w:space="0" w:color="auto"/>
            </w:tcBorders>
          </w:tcPr>
          <w:p w14:paraId="49F8FB70" w14:textId="77777777" w:rsidR="003B00AD" w:rsidRDefault="003B00AD" w:rsidP="00182B85">
            <w:pPr>
              <w:pStyle w:val="TAL"/>
            </w:pPr>
            <w:r>
              <w:t>Platooning informative exchange – low degree of automation;</w:t>
            </w:r>
          </w:p>
          <w:p w14:paraId="6FD2CDED" w14:textId="77777777" w:rsidR="003B00AD" w:rsidRPr="009E0DE1" w:rsidRDefault="003B00AD" w:rsidP="00182B85">
            <w:pPr>
              <w:pStyle w:val="TAL"/>
            </w:pPr>
            <w:r>
              <w:t xml:space="preserve">Platooning – information sharing with RSU </w:t>
            </w:r>
          </w:p>
        </w:tc>
      </w:tr>
      <w:tr w:rsidR="003B00AD" w:rsidRPr="009E0DE1" w14:paraId="17425B62" w14:textId="77777777" w:rsidTr="00182B85">
        <w:tc>
          <w:tcPr>
            <w:tcW w:w="1022" w:type="dxa"/>
            <w:tcBorders>
              <w:top w:val="single" w:sz="12" w:space="0" w:color="auto"/>
              <w:left w:val="single" w:sz="12" w:space="0" w:color="auto"/>
              <w:bottom w:val="single" w:sz="12" w:space="0" w:color="auto"/>
              <w:right w:val="single" w:sz="12" w:space="0" w:color="auto"/>
            </w:tcBorders>
          </w:tcPr>
          <w:p w14:paraId="1090E045" w14:textId="77777777" w:rsidR="003B00AD" w:rsidRPr="009E0DE1" w:rsidRDefault="003B00AD" w:rsidP="00182B85">
            <w:pPr>
              <w:pStyle w:val="TAC"/>
            </w:pPr>
            <w:r>
              <w:t>57</w:t>
            </w:r>
          </w:p>
        </w:tc>
        <w:tc>
          <w:tcPr>
            <w:tcW w:w="1060" w:type="dxa"/>
            <w:tcBorders>
              <w:top w:val="nil"/>
              <w:left w:val="single" w:sz="12" w:space="0" w:color="auto"/>
              <w:bottom w:val="nil"/>
              <w:right w:val="single" w:sz="12" w:space="0" w:color="auto"/>
            </w:tcBorders>
          </w:tcPr>
          <w:p w14:paraId="20F8813F" w14:textId="77777777" w:rsidR="003B00AD" w:rsidRPr="009E0DE1" w:rsidRDefault="003B00AD" w:rsidP="00182B85">
            <w:pPr>
              <w:pStyle w:val="TAC"/>
            </w:pPr>
          </w:p>
        </w:tc>
        <w:tc>
          <w:tcPr>
            <w:tcW w:w="918" w:type="dxa"/>
            <w:tcBorders>
              <w:top w:val="single" w:sz="12" w:space="0" w:color="auto"/>
              <w:left w:val="single" w:sz="12" w:space="0" w:color="auto"/>
              <w:bottom w:val="single" w:sz="12" w:space="0" w:color="auto"/>
              <w:right w:val="single" w:sz="12" w:space="0" w:color="auto"/>
            </w:tcBorders>
          </w:tcPr>
          <w:p w14:paraId="788320FB" w14:textId="77777777" w:rsidR="003B00AD" w:rsidRPr="009E0DE1" w:rsidRDefault="003B00AD" w:rsidP="00182B85">
            <w:pPr>
              <w:pStyle w:val="TAC"/>
            </w:pPr>
            <w:r>
              <w:t>5</w:t>
            </w:r>
          </w:p>
        </w:tc>
        <w:tc>
          <w:tcPr>
            <w:tcW w:w="1088" w:type="dxa"/>
            <w:tcBorders>
              <w:top w:val="single" w:sz="12" w:space="0" w:color="auto"/>
              <w:left w:val="single" w:sz="12" w:space="0" w:color="auto"/>
              <w:bottom w:val="single" w:sz="12" w:space="0" w:color="auto"/>
              <w:right w:val="single" w:sz="12" w:space="0" w:color="auto"/>
            </w:tcBorders>
          </w:tcPr>
          <w:p w14:paraId="599527E1" w14:textId="77777777" w:rsidR="003B00AD" w:rsidRPr="009E0DE1" w:rsidRDefault="003B00AD" w:rsidP="00182B85">
            <w:pPr>
              <w:pStyle w:val="TAC"/>
            </w:pPr>
            <w:r>
              <w:t xml:space="preserve">25 ms </w:t>
            </w:r>
          </w:p>
        </w:tc>
        <w:tc>
          <w:tcPr>
            <w:tcW w:w="797" w:type="dxa"/>
            <w:tcBorders>
              <w:top w:val="single" w:sz="12" w:space="0" w:color="auto"/>
              <w:left w:val="single" w:sz="12" w:space="0" w:color="auto"/>
              <w:bottom w:val="single" w:sz="12" w:space="0" w:color="auto"/>
              <w:right w:val="single" w:sz="12" w:space="0" w:color="auto"/>
            </w:tcBorders>
          </w:tcPr>
          <w:p w14:paraId="4A27D5C1" w14:textId="77777777" w:rsidR="003B00AD" w:rsidRPr="009E0DE1" w:rsidRDefault="003B00AD" w:rsidP="00182B85">
            <w:pPr>
              <w:pStyle w:val="TAC"/>
            </w:pPr>
            <w:r w:rsidRPr="009E0DE1">
              <w:t>10</w:t>
            </w:r>
            <w:r w:rsidRPr="009E0DE1">
              <w:rPr>
                <w:sz w:val="22"/>
                <w:vertAlign w:val="superscript"/>
              </w:rPr>
              <w:t>-</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75401FFB" w14:textId="77777777" w:rsidR="003B00AD" w:rsidRPr="009020E3" w:rsidRDefault="003B00AD" w:rsidP="00182B85">
            <w:pPr>
              <w:pStyle w:val="TAL"/>
            </w:pPr>
            <w:r w:rsidRPr="009020E3">
              <w:t>N/A</w:t>
            </w:r>
          </w:p>
        </w:tc>
        <w:tc>
          <w:tcPr>
            <w:tcW w:w="1669" w:type="dxa"/>
            <w:tcBorders>
              <w:top w:val="single" w:sz="12" w:space="0" w:color="auto"/>
              <w:left w:val="single" w:sz="12" w:space="0" w:color="auto"/>
              <w:bottom w:val="single" w:sz="12" w:space="0" w:color="auto"/>
              <w:right w:val="single" w:sz="12" w:space="0" w:color="auto"/>
            </w:tcBorders>
          </w:tcPr>
          <w:p w14:paraId="3817DC57" w14:textId="77777777" w:rsidR="003B00AD" w:rsidRPr="009E0DE1" w:rsidRDefault="003B00AD" w:rsidP="00182B85">
            <w:pPr>
              <w:pStyle w:val="TAL"/>
            </w:pPr>
            <w:r>
              <w:t>N/A</w:t>
            </w:r>
          </w:p>
        </w:tc>
        <w:tc>
          <w:tcPr>
            <w:tcW w:w="2146" w:type="dxa"/>
            <w:tcBorders>
              <w:top w:val="single" w:sz="12" w:space="0" w:color="auto"/>
              <w:left w:val="single" w:sz="12" w:space="0" w:color="auto"/>
              <w:bottom w:val="single" w:sz="12" w:space="0" w:color="auto"/>
              <w:right w:val="single" w:sz="12" w:space="0" w:color="auto"/>
            </w:tcBorders>
          </w:tcPr>
          <w:p w14:paraId="066CCEB3" w14:textId="77777777" w:rsidR="003B00AD" w:rsidRPr="009E0DE1" w:rsidRDefault="003B00AD" w:rsidP="00182B85">
            <w:pPr>
              <w:pStyle w:val="TAL"/>
            </w:pPr>
            <w:r>
              <w:t xml:space="preserve">Cooperative lane change – lower degree of automation </w:t>
            </w:r>
          </w:p>
        </w:tc>
      </w:tr>
      <w:tr w:rsidR="003B00AD" w:rsidRPr="009E0DE1" w14:paraId="69DC27FF" w14:textId="77777777" w:rsidTr="00182B85">
        <w:tc>
          <w:tcPr>
            <w:tcW w:w="1022" w:type="dxa"/>
            <w:tcBorders>
              <w:top w:val="single" w:sz="12" w:space="0" w:color="auto"/>
              <w:left w:val="single" w:sz="12" w:space="0" w:color="auto"/>
              <w:bottom w:val="single" w:sz="12" w:space="0" w:color="auto"/>
              <w:right w:val="single" w:sz="12" w:space="0" w:color="auto"/>
            </w:tcBorders>
          </w:tcPr>
          <w:p w14:paraId="67B87479" w14:textId="77777777" w:rsidR="003B00AD" w:rsidRPr="009E0DE1" w:rsidRDefault="003B00AD" w:rsidP="00182B85">
            <w:pPr>
              <w:pStyle w:val="TAC"/>
            </w:pPr>
            <w:r>
              <w:t>58</w:t>
            </w:r>
          </w:p>
        </w:tc>
        <w:tc>
          <w:tcPr>
            <w:tcW w:w="1060" w:type="dxa"/>
            <w:tcBorders>
              <w:top w:val="nil"/>
              <w:left w:val="single" w:sz="12" w:space="0" w:color="auto"/>
              <w:bottom w:val="nil"/>
              <w:right w:val="single" w:sz="12" w:space="0" w:color="auto"/>
            </w:tcBorders>
          </w:tcPr>
          <w:p w14:paraId="2A5936CD" w14:textId="77777777" w:rsidR="003B00AD" w:rsidRPr="009E0DE1" w:rsidRDefault="003B00AD" w:rsidP="00182B85">
            <w:pPr>
              <w:pStyle w:val="TAC"/>
            </w:pPr>
          </w:p>
        </w:tc>
        <w:tc>
          <w:tcPr>
            <w:tcW w:w="918" w:type="dxa"/>
            <w:tcBorders>
              <w:top w:val="single" w:sz="12" w:space="0" w:color="auto"/>
              <w:left w:val="single" w:sz="12" w:space="0" w:color="auto"/>
              <w:bottom w:val="single" w:sz="12" w:space="0" w:color="auto"/>
              <w:right w:val="single" w:sz="12" w:space="0" w:color="auto"/>
            </w:tcBorders>
          </w:tcPr>
          <w:p w14:paraId="3B981F14" w14:textId="77777777" w:rsidR="003B00AD" w:rsidRPr="009E0DE1" w:rsidRDefault="003B00AD" w:rsidP="00182B85">
            <w:pPr>
              <w:pStyle w:val="TAC"/>
            </w:pPr>
            <w:r>
              <w:t>4</w:t>
            </w:r>
          </w:p>
        </w:tc>
        <w:tc>
          <w:tcPr>
            <w:tcW w:w="1088" w:type="dxa"/>
            <w:tcBorders>
              <w:top w:val="single" w:sz="12" w:space="0" w:color="auto"/>
              <w:left w:val="single" w:sz="12" w:space="0" w:color="auto"/>
              <w:bottom w:val="single" w:sz="12" w:space="0" w:color="auto"/>
              <w:right w:val="single" w:sz="12" w:space="0" w:color="auto"/>
            </w:tcBorders>
          </w:tcPr>
          <w:p w14:paraId="55ED1C7A" w14:textId="77777777" w:rsidR="003B00AD" w:rsidRPr="009E0DE1" w:rsidRDefault="003B00AD" w:rsidP="00182B85">
            <w:pPr>
              <w:pStyle w:val="TAC"/>
            </w:pPr>
            <w:r>
              <w:t>100 ms</w:t>
            </w:r>
          </w:p>
        </w:tc>
        <w:tc>
          <w:tcPr>
            <w:tcW w:w="797" w:type="dxa"/>
            <w:tcBorders>
              <w:top w:val="single" w:sz="12" w:space="0" w:color="auto"/>
              <w:left w:val="single" w:sz="12" w:space="0" w:color="auto"/>
              <w:bottom w:val="single" w:sz="12" w:space="0" w:color="auto"/>
              <w:right w:val="single" w:sz="12" w:space="0" w:color="auto"/>
            </w:tcBorders>
          </w:tcPr>
          <w:p w14:paraId="046A68D6" w14:textId="77777777" w:rsidR="003B00AD" w:rsidRPr="009E0DE1" w:rsidRDefault="003B00AD" w:rsidP="00182B85">
            <w:pPr>
              <w:pStyle w:val="TAC"/>
            </w:pPr>
            <w:r w:rsidRPr="009E0DE1">
              <w:t>10</w:t>
            </w:r>
            <w:r w:rsidRPr="009E0DE1">
              <w:rPr>
                <w:sz w:val="22"/>
                <w:vertAlign w:val="superscript"/>
              </w:rPr>
              <w:t>-</w:t>
            </w:r>
            <w:r>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01449E88" w14:textId="77777777" w:rsidR="003B00AD" w:rsidRPr="009020E3" w:rsidRDefault="003B00AD" w:rsidP="00182B85">
            <w:pPr>
              <w:pStyle w:val="TAL"/>
            </w:pPr>
            <w:r w:rsidRPr="009020E3">
              <w:t>N/A</w:t>
            </w:r>
          </w:p>
        </w:tc>
        <w:tc>
          <w:tcPr>
            <w:tcW w:w="1669" w:type="dxa"/>
            <w:tcBorders>
              <w:top w:val="single" w:sz="12" w:space="0" w:color="auto"/>
              <w:left w:val="single" w:sz="12" w:space="0" w:color="auto"/>
              <w:bottom w:val="single" w:sz="12" w:space="0" w:color="auto"/>
              <w:right w:val="single" w:sz="12" w:space="0" w:color="auto"/>
            </w:tcBorders>
          </w:tcPr>
          <w:p w14:paraId="40827124" w14:textId="77777777" w:rsidR="003B00AD" w:rsidRPr="009E0DE1" w:rsidRDefault="003B00AD" w:rsidP="00182B85">
            <w:pPr>
              <w:pStyle w:val="TAL"/>
            </w:pPr>
            <w:r>
              <w:t>N/A</w:t>
            </w:r>
          </w:p>
        </w:tc>
        <w:tc>
          <w:tcPr>
            <w:tcW w:w="2146" w:type="dxa"/>
            <w:tcBorders>
              <w:top w:val="single" w:sz="12" w:space="0" w:color="auto"/>
              <w:left w:val="single" w:sz="12" w:space="0" w:color="auto"/>
              <w:bottom w:val="single" w:sz="12" w:space="0" w:color="auto"/>
              <w:right w:val="single" w:sz="12" w:space="0" w:color="auto"/>
            </w:tcBorders>
          </w:tcPr>
          <w:p w14:paraId="673B5296" w14:textId="77777777" w:rsidR="003B00AD" w:rsidRPr="009E0DE1" w:rsidRDefault="003B00AD" w:rsidP="00182B85">
            <w:pPr>
              <w:pStyle w:val="TAL"/>
            </w:pPr>
            <w:r>
              <w:t>Sensor information sharing – lower degree of automation</w:t>
            </w:r>
          </w:p>
        </w:tc>
      </w:tr>
      <w:tr w:rsidR="003B00AD" w:rsidRPr="009E0DE1" w14:paraId="1CC4A583" w14:textId="77777777" w:rsidTr="00182B85">
        <w:tc>
          <w:tcPr>
            <w:tcW w:w="1022" w:type="dxa"/>
            <w:tcBorders>
              <w:top w:val="single" w:sz="12" w:space="0" w:color="auto"/>
              <w:left w:val="single" w:sz="12" w:space="0" w:color="auto"/>
              <w:bottom w:val="single" w:sz="12" w:space="0" w:color="auto"/>
              <w:right w:val="single" w:sz="12" w:space="0" w:color="auto"/>
            </w:tcBorders>
          </w:tcPr>
          <w:p w14:paraId="3DF743DE" w14:textId="77777777" w:rsidR="003B00AD" w:rsidRPr="009E0DE1" w:rsidRDefault="003B00AD" w:rsidP="00182B85">
            <w:pPr>
              <w:pStyle w:val="TAC"/>
            </w:pPr>
            <w:r>
              <w:t>59</w:t>
            </w:r>
          </w:p>
        </w:tc>
        <w:tc>
          <w:tcPr>
            <w:tcW w:w="1060" w:type="dxa"/>
            <w:tcBorders>
              <w:top w:val="nil"/>
              <w:left w:val="single" w:sz="12" w:space="0" w:color="auto"/>
              <w:bottom w:val="nil"/>
              <w:right w:val="single" w:sz="12" w:space="0" w:color="auto"/>
            </w:tcBorders>
          </w:tcPr>
          <w:p w14:paraId="51F37A82" w14:textId="77777777" w:rsidR="003B00AD" w:rsidRPr="009E0DE1" w:rsidRDefault="003B00AD" w:rsidP="00182B85">
            <w:pPr>
              <w:pStyle w:val="TAC"/>
            </w:pPr>
          </w:p>
        </w:tc>
        <w:tc>
          <w:tcPr>
            <w:tcW w:w="918" w:type="dxa"/>
            <w:tcBorders>
              <w:top w:val="single" w:sz="12" w:space="0" w:color="auto"/>
              <w:left w:val="single" w:sz="12" w:space="0" w:color="auto"/>
              <w:bottom w:val="single" w:sz="12" w:space="0" w:color="auto"/>
              <w:right w:val="single" w:sz="12" w:space="0" w:color="auto"/>
            </w:tcBorders>
          </w:tcPr>
          <w:p w14:paraId="04AFA56C" w14:textId="77777777" w:rsidR="003B00AD" w:rsidRPr="009E0DE1" w:rsidRDefault="003B00AD" w:rsidP="00182B85">
            <w:pPr>
              <w:pStyle w:val="TAC"/>
            </w:pPr>
            <w:r>
              <w:t>6</w:t>
            </w:r>
          </w:p>
        </w:tc>
        <w:tc>
          <w:tcPr>
            <w:tcW w:w="1088" w:type="dxa"/>
            <w:tcBorders>
              <w:top w:val="single" w:sz="12" w:space="0" w:color="auto"/>
              <w:left w:val="single" w:sz="12" w:space="0" w:color="auto"/>
              <w:bottom w:val="single" w:sz="12" w:space="0" w:color="auto"/>
              <w:right w:val="single" w:sz="12" w:space="0" w:color="auto"/>
            </w:tcBorders>
          </w:tcPr>
          <w:p w14:paraId="6169CBB1" w14:textId="77777777" w:rsidR="003B00AD" w:rsidRPr="009E0DE1" w:rsidRDefault="003B00AD" w:rsidP="00182B85">
            <w:pPr>
              <w:pStyle w:val="TAC"/>
            </w:pPr>
            <w:r>
              <w:t>500 ms</w:t>
            </w:r>
          </w:p>
        </w:tc>
        <w:tc>
          <w:tcPr>
            <w:tcW w:w="797" w:type="dxa"/>
            <w:tcBorders>
              <w:top w:val="single" w:sz="12" w:space="0" w:color="auto"/>
              <w:left w:val="single" w:sz="12" w:space="0" w:color="auto"/>
              <w:bottom w:val="single" w:sz="12" w:space="0" w:color="auto"/>
              <w:right w:val="single" w:sz="12" w:space="0" w:color="auto"/>
            </w:tcBorders>
          </w:tcPr>
          <w:p w14:paraId="32B82CA1" w14:textId="77777777" w:rsidR="003B00AD" w:rsidRPr="009E0DE1" w:rsidRDefault="003B00AD" w:rsidP="00182B85">
            <w:pPr>
              <w:pStyle w:val="TAC"/>
            </w:pPr>
            <w:r w:rsidRPr="009E0DE1">
              <w:t>10</w:t>
            </w:r>
            <w:r w:rsidRPr="009E0DE1">
              <w:rPr>
                <w:sz w:val="22"/>
                <w:vertAlign w:val="superscript"/>
              </w:rPr>
              <w:t>-</w:t>
            </w:r>
            <w:r>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E94E278" w14:textId="77777777" w:rsidR="003B00AD" w:rsidRPr="009020E3" w:rsidRDefault="003B00AD" w:rsidP="00182B85">
            <w:pPr>
              <w:pStyle w:val="TAL"/>
            </w:pPr>
            <w:r w:rsidRPr="009020E3">
              <w:t>N/A</w:t>
            </w:r>
          </w:p>
        </w:tc>
        <w:tc>
          <w:tcPr>
            <w:tcW w:w="1669" w:type="dxa"/>
            <w:tcBorders>
              <w:top w:val="single" w:sz="12" w:space="0" w:color="auto"/>
              <w:left w:val="single" w:sz="12" w:space="0" w:color="auto"/>
              <w:bottom w:val="single" w:sz="12" w:space="0" w:color="auto"/>
              <w:right w:val="single" w:sz="12" w:space="0" w:color="auto"/>
            </w:tcBorders>
          </w:tcPr>
          <w:p w14:paraId="10C10876" w14:textId="77777777" w:rsidR="003B00AD" w:rsidRPr="009E0DE1" w:rsidRDefault="003B00AD" w:rsidP="00182B85">
            <w:pPr>
              <w:pStyle w:val="TAL"/>
            </w:pPr>
            <w:r>
              <w:t>N/A</w:t>
            </w:r>
          </w:p>
        </w:tc>
        <w:tc>
          <w:tcPr>
            <w:tcW w:w="2146" w:type="dxa"/>
            <w:tcBorders>
              <w:top w:val="single" w:sz="12" w:space="0" w:color="auto"/>
              <w:left w:val="single" w:sz="12" w:space="0" w:color="auto"/>
              <w:bottom w:val="single" w:sz="12" w:space="0" w:color="auto"/>
              <w:right w:val="single" w:sz="12" w:space="0" w:color="auto"/>
            </w:tcBorders>
          </w:tcPr>
          <w:p w14:paraId="586E5BCD" w14:textId="77777777" w:rsidR="003B00AD" w:rsidRPr="009E0DE1" w:rsidRDefault="003B00AD" w:rsidP="00182B85">
            <w:pPr>
              <w:pStyle w:val="TAL"/>
            </w:pPr>
            <w:r>
              <w:t>Platooning – reporting to an RSU</w:t>
            </w:r>
          </w:p>
        </w:tc>
      </w:tr>
      <w:tr w:rsidR="003B00AD" w:rsidRPr="009E0DE1" w14:paraId="135CE0BF" w14:textId="77777777" w:rsidTr="00182B85">
        <w:tc>
          <w:tcPr>
            <w:tcW w:w="1022" w:type="dxa"/>
            <w:tcBorders>
              <w:top w:val="single" w:sz="12" w:space="0" w:color="auto"/>
              <w:left w:val="single" w:sz="12" w:space="0" w:color="auto"/>
              <w:bottom w:val="single" w:sz="12" w:space="0" w:color="auto"/>
              <w:right w:val="single" w:sz="12" w:space="0" w:color="auto"/>
            </w:tcBorders>
          </w:tcPr>
          <w:p w14:paraId="3F0E447E" w14:textId="77777777" w:rsidR="003B00AD" w:rsidRPr="009E0DE1" w:rsidRDefault="003B00AD" w:rsidP="00182B85">
            <w:pPr>
              <w:pStyle w:val="TAC"/>
            </w:pPr>
            <w:r w:rsidRPr="009E0DE1">
              <w:t>8</w:t>
            </w:r>
            <w:r>
              <w:t>2</w:t>
            </w:r>
          </w:p>
        </w:tc>
        <w:tc>
          <w:tcPr>
            <w:tcW w:w="1060" w:type="dxa"/>
            <w:tcBorders>
              <w:top w:val="single" w:sz="12" w:space="0" w:color="auto"/>
              <w:left w:val="single" w:sz="12" w:space="0" w:color="auto"/>
              <w:bottom w:val="nil"/>
              <w:right w:val="single" w:sz="12" w:space="0" w:color="auto"/>
            </w:tcBorders>
          </w:tcPr>
          <w:p w14:paraId="21666E91" w14:textId="77777777" w:rsidR="003B00AD" w:rsidRPr="009E0DE1" w:rsidRDefault="003B00AD" w:rsidP="00182B85">
            <w:pPr>
              <w:pStyle w:val="TAC"/>
            </w:pPr>
            <w:r w:rsidRPr="009E0DE1">
              <w:t>Delay Critical GBR</w:t>
            </w:r>
          </w:p>
        </w:tc>
        <w:tc>
          <w:tcPr>
            <w:tcW w:w="918" w:type="dxa"/>
            <w:tcBorders>
              <w:top w:val="single" w:sz="12" w:space="0" w:color="auto"/>
              <w:left w:val="single" w:sz="12" w:space="0" w:color="auto"/>
              <w:bottom w:val="single" w:sz="12" w:space="0" w:color="auto"/>
              <w:right w:val="single" w:sz="12" w:space="0" w:color="auto"/>
            </w:tcBorders>
          </w:tcPr>
          <w:p w14:paraId="71AC6D84" w14:textId="77777777" w:rsidR="003B00AD" w:rsidRPr="009E0DE1" w:rsidRDefault="003B00AD" w:rsidP="00182B85">
            <w:pPr>
              <w:pStyle w:val="TAC"/>
            </w:pPr>
            <w:r>
              <w:t xml:space="preserve">3 </w:t>
            </w:r>
          </w:p>
        </w:tc>
        <w:tc>
          <w:tcPr>
            <w:tcW w:w="1088" w:type="dxa"/>
            <w:tcBorders>
              <w:top w:val="single" w:sz="12" w:space="0" w:color="auto"/>
              <w:left w:val="single" w:sz="12" w:space="0" w:color="auto"/>
              <w:bottom w:val="single" w:sz="12" w:space="0" w:color="auto"/>
              <w:right w:val="single" w:sz="12" w:space="0" w:color="auto"/>
            </w:tcBorders>
          </w:tcPr>
          <w:p w14:paraId="7EF24DAC" w14:textId="77777777" w:rsidR="003B00AD" w:rsidRPr="009E0DE1" w:rsidRDefault="003B00AD" w:rsidP="00182B85">
            <w:pPr>
              <w:pStyle w:val="TAC"/>
            </w:pPr>
            <w:r w:rsidRPr="009E0DE1">
              <w:t>10 ms</w:t>
            </w:r>
            <w:r>
              <w:br/>
            </w:r>
          </w:p>
        </w:tc>
        <w:tc>
          <w:tcPr>
            <w:tcW w:w="797" w:type="dxa"/>
            <w:tcBorders>
              <w:top w:val="single" w:sz="12" w:space="0" w:color="auto"/>
              <w:left w:val="single" w:sz="12" w:space="0" w:color="auto"/>
              <w:bottom w:val="single" w:sz="12" w:space="0" w:color="auto"/>
              <w:right w:val="single" w:sz="12" w:space="0" w:color="auto"/>
            </w:tcBorders>
          </w:tcPr>
          <w:p w14:paraId="309AAEE7" w14:textId="77777777" w:rsidR="003B00AD" w:rsidRPr="009E0DE1" w:rsidRDefault="003B00AD" w:rsidP="00182B85">
            <w:pPr>
              <w:pStyle w:val="TAC"/>
            </w:pPr>
            <w:r w:rsidRPr="009E0DE1">
              <w:t>10</w:t>
            </w:r>
            <w:r w:rsidRPr="009E0DE1">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934B1A7" w14:textId="77777777" w:rsidR="003B00AD" w:rsidRPr="009020E3" w:rsidRDefault="003B00AD" w:rsidP="00182B85">
            <w:pPr>
              <w:pStyle w:val="TAL"/>
            </w:pPr>
            <w:r w:rsidRPr="009020E3">
              <w:t>2000 bytes</w:t>
            </w:r>
          </w:p>
        </w:tc>
        <w:tc>
          <w:tcPr>
            <w:tcW w:w="1669" w:type="dxa"/>
            <w:tcBorders>
              <w:top w:val="single" w:sz="12" w:space="0" w:color="auto"/>
              <w:left w:val="single" w:sz="12" w:space="0" w:color="auto"/>
              <w:bottom w:val="single" w:sz="12" w:space="0" w:color="auto"/>
              <w:right w:val="single" w:sz="12" w:space="0" w:color="auto"/>
            </w:tcBorders>
          </w:tcPr>
          <w:p w14:paraId="3590366D" w14:textId="77777777" w:rsidR="003B00AD" w:rsidRPr="009E0DE1" w:rsidRDefault="003B00AD" w:rsidP="00182B85">
            <w:pPr>
              <w:pStyle w:val="TAL"/>
            </w:pPr>
            <w:r w:rsidRPr="009E0DE1">
              <w:t>2000 ms</w:t>
            </w:r>
          </w:p>
        </w:tc>
        <w:tc>
          <w:tcPr>
            <w:tcW w:w="2146" w:type="dxa"/>
            <w:tcBorders>
              <w:top w:val="single" w:sz="12" w:space="0" w:color="auto"/>
              <w:left w:val="single" w:sz="12" w:space="0" w:color="auto"/>
              <w:bottom w:val="single" w:sz="12" w:space="0" w:color="auto"/>
              <w:right w:val="single" w:sz="12" w:space="0" w:color="auto"/>
            </w:tcBorders>
          </w:tcPr>
          <w:p w14:paraId="7884B681" w14:textId="77777777" w:rsidR="003B00AD" w:rsidRDefault="003B00AD" w:rsidP="00182B85">
            <w:pPr>
              <w:pStyle w:val="TAL"/>
            </w:pPr>
            <w:r>
              <w:t>Cooperative collision avoidance;</w:t>
            </w:r>
          </w:p>
          <w:p w14:paraId="165A7AF0" w14:textId="77777777" w:rsidR="003B00AD" w:rsidRDefault="003B00AD" w:rsidP="00182B85">
            <w:pPr>
              <w:pStyle w:val="TAL"/>
            </w:pPr>
            <w:r>
              <w:t>Sensor sharing – Higher degree of automation;</w:t>
            </w:r>
          </w:p>
          <w:p w14:paraId="282AF745" w14:textId="77777777" w:rsidR="003B00AD" w:rsidRPr="009E0DE1" w:rsidRDefault="003B00AD" w:rsidP="00182B85">
            <w:pPr>
              <w:pStyle w:val="TAL"/>
            </w:pPr>
            <w:r>
              <w:t>Video sharing – higher degree of automation</w:t>
            </w:r>
          </w:p>
        </w:tc>
      </w:tr>
      <w:tr w:rsidR="003B00AD" w:rsidRPr="009E0DE1" w14:paraId="159F3763" w14:textId="77777777" w:rsidTr="00182B85">
        <w:tc>
          <w:tcPr>
            <w:tcW w:w="1022" w:type="dxa"/>
            <w:tcBorders>
              <w:top w:val="single" w:sz="12" w:space="0" w:color="auto"/>
              <w:left w:val="single" w:sz="12" w:space="0" w:color="auto"/>
              <w:bottom w:val="single" w:sz="12" w:space="0" w:color="auto"/>
              <w:right w:val="single" w:sz="12" w:space="0" w:color="auto"/>
            </w:tcBorders>
          </w:tcPr>
          <w:p w14:paraId="6D26A838" w14:textId="77777777" w:rsidR="003B00AD" w:rsidRPr="009E0DE1" w:rsidRDefault="003B00AD" w:rsidP="00182B85">
            <w:pPr>
              <w:pStyle w:val="TAC"/>
            </w:pPr>
            <w:r>
              <w:t>83</w:t>
            </w:r>
          </w:p>
        </w:tc>
        <w:tc>
          <w:tcPr>
            <w:tcW w:w="1060" w:type="dxa"/>
            <w:tcBorders>
              <w:top w:val="nil"/>
              <w:left w:val="single" w:sz="12" w:space="0" w:color="auto"/>
              <w:bottom w:val="nil"/>
              <w:right w:val="single" w:sz="12" w:space="0" w:color="auto"/>
            </w:tcBorders>
          </w:tcPr>
          <w:p w14:paraId="7F106C51" w14:textId="77777777" w:rsidR="003B00AD" w:rsidRPr="009E0DE1" w:rsidRDefault="003B00AD" w:rsidP="00182B85">
            <w:pPr>
              <w:pStyle w:val="TAC"/>
            </w:pPr>
            <w:r>
              <w:t>(</w:t>
            </w:r>
            <w:r w:rsidRPr="009E0DE1">
              <w:t>NOTE 1</w:t>
            </w:r>
            <w:r>
              <w:t>)</w:t>
            </w:r>
          </w:p>
        </w:tc>
        <w:tc>
          <w:tcPr>
            <w:tcW w:w="918" w:type="dxa"/>
            <w:tcBorders>
              <w:top w:val="single" w:sz="12" w:space="0" w:color="auto"/>
              <w:left w:val="single" w:sz="12" w:space="0" w:color="auto"/>
              <w:bottom w:val="single" w:sz="12" w:space="0" w:color="auto"/>
              <w:right w:val="single" w:sz="12" w:space="0" w:color="auto"/>
            </w:tcBorders>
          </w:tcPr>
          <w:p w14:paraId="341868EC" w14:textId="77777777" w:rsidR="003B00AD" w:rsidRPr="009E0DE1" w:rsidRDefault="003B00AD" w:rsidP="00182B85">
            <w:pPr>
              <w:pStyle w:val="TAC"/>
            </w:pPr>
            <w:r>
              <w:t>2</w:t>
            </w:r>
          </w:p>
        </w:tc>
        <w:tc>
          <w:tcPr>
            <w:tcW w:w="1088" w:type="dxa"/>
            <w:tcBorders>
              <w:top w:val="single" w:sz="12" w:space="0" w:color="auto"/>
              <w:left w:val="single" w:sz="12" w:space="0" w:color="auto"/>
              <w:bottom w:val="single" w:sz="12" w:space="0" w:color="auto"/>
              <w:right w:val="single" w:sz="12" w:space="0" w:color="auto"/>
            </w:tcBorders>
          </w:tcPr>
          <w:p w14:paraId="277DE533" w14:textId="77777777" w:rsidR="003B00AD" w:rsidRPr="009E0DE1" w:rsidRDefault="003B00AD" w:rsidP="00182B85">
            <w:pPr>
              <w:pStyle w:val="TAC"/>
            </w:pPr>
            <w:r>
              <w:t>3 ms</w:t>
            </w:r>
          </w:p>
        </w:tc>
        <w:tc>
          <w:tcPr>
            <w:tcW w:w="797" w:type="dxa"/>
            <w:tcBorders>
              <w:top w:val="single" w:sz="12" w:space="0" w:color="auto"/>
              <w:left w:val="single" w:sz="12" w:space="0" w:color="auto"/>
              <w:bottom w:val="single" w:sz="12" w:space="0" w:color="auto"/>
              <w:right w:val="single" w:sz="12" w:space="0" w:color="auto"/>
            </w:tcBorders>
          </w:tcPr>
          <w:p w14:paraId="23CEA999" w14:textId="77777777" w:rsidR="003B00AD" w:rsidRPr="009E0DE1" w:rsidRDefault="003B00AD" w:rsidP="00182B85">
            <w:pPr>
              <w:pStyle w:val="TAC"/>
            </w:pPr>
            <w:r w:rsidRPr="009E0DE1">
              <w:t>10</w:t>
            </w:r>
            <w:r w:rsidRPr="009E0DE1">
              <w:rPr>
                <w:sz w:val="22"/>
                <w:vertAlign w:val="superscript"/>
              </w:rPr>
              <w:t>-</w:t>
            </w:r>
            <w:r>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4A4D24C7" w14:textId="77777777" w:rsidR="003B00AD" w:rsidRPr="009020E3" w:rsidRDefault="003B00AD" w:rsidP="00182B85">
            <w:pPr>
              <w:pStyle w:val="TAL"/>
            </w:pPr>
            <w:r w:rsidRPr="009020E3">
              <w:t>2000 byte</w:t>
            </w:r>
          </w:p>
        </w:tc>
        <w:tc>
          <w:tcPr>
            <w:tcW w:w="1669" w:type="dxa"/>
            <w:tcBorders>
              <w:top w:val="single" w:sz="12" w:space="0" w:color="auto"/>
              <w:left w:val="single" w:sz="12" w:space="0" w:color="auto"/>
              <w:bottom w:val="single" w:sz="12" w:space="0" w:color="auto"/>
              <w:right w:val="single" w:sz="12" w:space="0" w:color="auto"/>
            </w:tcBorders>
          </w:tcPr>
          <w:p w14:paraId="0C88CA1A" w14:textId="77777777" w:rsidR="003B00AD" w:rsidRPr="009E0DE1" w:rsidRDefault="003B00AD" w:rsidP="00182B85">
            <w:pPr>
              <w:pStyle w:val="TAL"/>
            </w:pPr>
            <w:r>
              <w:t>2000 ms</w:t>
            </w:r>
          </w:p>
        </w:tc>
        <w:tc>
          <w:tcPr>
            <w:tcW w:w="2146" w:type="dxa"/>
            <w:tcBorders>
              <w:top w:val="single" w:sz="12" w:space="0" w:color="auto"/>
              <w:left w:val="single" w:sz="12" w:space="0" w:color="auto"/>
              <w:bottom w:val="single" w:sz="12" w:space="0" w:color="auto"/>
              <w:right w:val="single" w:sz="12" w:space="0" w:color="auto"/>
            </w:tcBorders>
          </w:tcPr>
          <w:p w14:paraId="76BDF8D2" w14:textId="77777777" w:rsidR="003B00AD" w:rsidRDefault="003B00AD" w:rsidP="00182B85">
            <w:pPr>
              <w:pStyle w:val="TAL"/>
            </w:pPr>
            <w:r>
              <w:t>Emergency trajectory alignment;</w:t>
            </w:r>
          </w:p>
          <w:p w14:paraId="70FF8506" w14:textId="77777777" w:rsidR="003B00AD" w:rsidRPr="009E0DE1" w:rsidRDefault="003B00AD" w:rsidP="00182B85">
            <w:pPr>
              <w:pStyle w:val="TAL"/>
            </w:pPr>
            <w:r>
              <w:t>Sensor sharing – Higher degree of automation</w:t>
            </w:r>
          </w:p>
        </w:tc>
      </w:tr>
      <w:tr w:rsidR="003B00AD" w:rsidRPr="009E0DE1" w14:paraId="519A4A67" w14:textId="77777777" w:rsidTr="00182B85">
        <w:tc>
          <w:tcPr>
            <w:tcW w:w="10023" w:type="dxa"/>
            <w:gridSpan w:val="8"/>
            <w:tcBorders>
              <w:top w:val="single" w:sz="12" w:space="0" w:color="auto"/>
              <w:left w:val="single" w:sz="12" w:space="0" w:color="auto"/>
              <w:bottom w:val="single" w:sz="12" w:space="0" w:color="auto"/>
              <w:right w:val="single" w:sz="12" w:space="0" w:color="auto"/>
            </w:tcBorders>
          </w:tcPr>
          <w:p w14:paraId="181C7C5A" w14:textId="77777777" w:rsidR="003B00AD" w:rsidRPr="009020E3" w:rsidRDefault="003B00AD" w:rsidP="00182B85">
            <w:pPr>
              <w:pStyle w:val="TAN"/>
            </w:pPr>
            <w:r w:rsidRPr="009020E3">
              <w:t>NOTE 1:</w:t>
            </w:r>
            <w:r>
              <w:tab/>
            </w:r>
            <w:r w:rsidRPr="009020E3">
              <w:t xml:space="preserve">GBR and Delay Critical GBR PQIs can only be used for unicast PC5 communications. </w:t>
            </w:r>
          </w:p>
          <w:p w14:paraId="17DB42B1" w14:textId="77777777" w:rsidR="003B00AD" w:rsidRPr="0061045E" w:rsidRDefault="003B00AD" w:rsidP="00182B85">
            <w:pPr>
              <w:pStyle w:val="EditorsNote"/>
            </w:pPr>
            <w:r w:rsidRPr="005C1BDB">
              <w:t xml:space="preserve">Editor's Note: It is FFS if GBR and Delay Critical GBR can also be used for broadcast and </w:t>
            </w:r>
            <w:r>
              <w:t>group</w:t>
            </w:r>
            <w:r w:rsidRPr="005C1BDB">
              <w:t xml:space="preserve">cast. </w:t>
            </w:r>
          </w:p>
        </w:tc>
      </w:tr>
    </w:tbl>
    <w:p w14:paraId="733C210F" w14:textId="77777777" w:rsidR="003B00AD" w:rsidRPr="003B00AD" w:rsidRDefault="003B00AD" w:rsidP="003B00AD"/>
    <w:sectPr w:rsidR="003B00AD" w:rsidRPr="003B00AD"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BC5B2" w14:textId="77777777" w:rsidR="00B64E8C" w:rsidRDefault="00B64E8C">
      <w:r>
        <w:separator/>
      </w:r>
    </w:p>
  </w:endnote>
  <w:endnote w:type="continuationSeparator" w:id="0">
    <w:p w14:paraId="75C26677" w14:textId="77777777" w:rsidR="00B64E8C" w:rsidRDefault="00B64E8C">
      <w:r>
        <w:continuationSeparator/>
      </w:r>
    </w:p>
  </w:endnote>
  <w:endnote w:type="continuationNotice" w:id="1">
    <w:p w14:paraId="1CF8F56B" w14:textId="77777777" w:rsidR="00B64E8C" w:rsidRDefault="00B64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980F3" w14:textId="77777777" w:rsidR="00B64E8C" w:rsidRDefault="00B64E8C">
      <w:r>
        <w:separator/>
      </w:r>
    </w:p>
  </w:footnote>
  <w:footnote w:type="continuationSeparator" w:id="0">
    <w:p w14:paraId="104134A0" w14:textId="77777777" w:rsidR="00B64E8C" w:rsidRDefault="00B64E8C">
      <w:r>
        <w:continuationSeparator/>
      </w:r>
    </w:p>
  </w:footnote>
  <w:footnote w:type="continuationNotice" w:id="1">
    <w:p w14:paraId="1E8092AD" w14:textId="77777777" w:rsidR="00B64E8C" w:rsidRDefault="00B64E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6149A8"/>
    <w:multiLevelType w:val="hybridMultilevel"/>
    <w:tmpl w:val="039CED62"/>
    <w:lvl w:ilvl="0" w:tplc="5EBCE084">
      <w:start w:val="1"/>
      <w:numFmt w:val="decimal"/>
      <w:lvlText w:val="%1)"/>
      <w:lvlJc w:val="left"/>
      <w:pPr>
        <w:ind w:left="720" w:hanging="360"/>
      </w:pPr>
      <w:rPr>
        <w:rFonts w:ascii="Arial" w:eastAsia="SimSun" w:hAnsi="Arial" w:cs="Arial"/>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835E20"/>
    <w:multiLevelType w:val="multilevel"/>
    <w:tmpl w:val="9B9C1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B7403B5"/>
    <w:multiLevelType w:val="hybridMultilevel"/>
    <w:tmpl w:val="E3E2F48E"/>
    <w:lvl w:ilvl="0" w:tplc="6CD23736">
      <w:start w:val="1"/>
      <w:numFmt w:val="bullet"/>
      <w:lvlText w:val="—"/>
      <w:lvlJc w:val="left"/>
      <w:pPr>
        <w:tabs>
          <w:tab w:val="num" w:pos="720"/>
        </w:tabs>
        <w:ind w:left="720" w:hanging="360"/>
      </w:pPr>
      <w:rPr>
        <w:rFonts w:ascii="Ericsson Hilda Light" w:hAnsi="Ericsson Hilda Light" w:hint="default"/>
      </w:rPr>
    </w:lvl>
    <w:lvl w:ilvl="1" w:tplc="9484F76C">
      <w:start w:val="1"/>
      <w:numFmt w:val="bullet"/>
      <w:lvlText w:val="—"/>
      <w:lvlJc w:val="left"/>
      <w:pPr>
        <w:tabs>
          <w:tab w:val="num" w:pos="1440"/>
        </w:tabs>
        <w:ind w:left="1440" w:hanging="360"/>
      </w:pPr>
      <w:rPr>
        <w:rFonts w:ascii="Ericsson Hilda Light" w:hAnsi="Ericsson Hilda Light" w:hint="default"/>
      </w:rPr>
    </w:lvl>
    <w:lvl w:ilvl="2" w:tplc="B4720FF2" w:tentative="1">
      <w:start w:val="1"/>
      <w:numFmt w:val="bullet"/>
      <w:lvlText w:val="—"/>
      <w:lvlJc w:val="left"/>
      <w:pPr>
        <w:tabs>
          <w:tab w:val="num" w:pos="2160"/>
        </w:tabs>
        <w:ind w:left="2160" w:hanging="360"/>
      </w:pPr>
      <w:rPr>
        <w:rFonts w:ascii="Ericsson Hilda Light" w:hAnsi="Ericsson Hilda Light" w:hint="default"/>
      </w:rPr>
    </w:lvl>
    <w:lvl w:ilvl="3" w:tplc="32020144" w:tentative="1">
      <w:start w:val="1"/>
      <w:numFmt w:val="bullet"/>
      <w:lvlText w:val="—"/>
      <w:lvlJc w:val="left"/>
      <w:pPr>
        <w:tabs>
          <w:tab w:val="num" w:pos="2880"/>
        </w:tabs>
        <w:ind w:left="2880" w:hanging="360"/>
      </w:pPr>
      <w:rPr>
        <w:rFonts w:ascii="Ericsson Hilda Light" w:hAnsi="Ericsson Hilda Light" w:hint="default"/>
      </w:rPr>
    </w:lvl>
    <w:lvl w:ilvl="4" w:tplc="C9741E00" w:tentative="1">
      <w:start w:val="1"/>
      <w:numFmt w:val="bullet"/>
      <w:lvlText w:val="—"/>
      <w:lvlJc w:val="left"/>
      <w:pPr>
        <w:tabs>
          <w:tab w:val="num" w:pos="3600"/>
        </w:tabs>
        <w:ind w:left="3600" w:hanging="360"/>
      </w:pPr>
      <w:rPr>
        <w:rFonts w:ascii="Ericsson Hilda Light" w:hAnsi="Ericsson Hilda Light" w:hint="default"/>
      </w:rPr>
    </w:lvl>
    <w:lvl w:ilvl="5" w:tplc="2B328824" w:tentative="1">
      <w:start w:val="1"/>
      <w:numFmt w:val="bullet"/>
      <w:lvlText w:val="—"/>
      <w:lvlJc w:val="left"/>
      <w:pPr>
        <w:tabs>
          <w:tab w:val="num" w:pos="4320"/>
        </w:tabs>
        <w:ind w:left="4320" w:hanging="360"/>
      </w:pPr>
      <w:rPr>
        <w:rFonts w:ascii="Ericsson Hilda Light" w:hAnsi="Ericsson Hilda Light" w:hint="default"/>
      </w:rPr>
    </w:lvl>
    <w:lvl w:ilvl="6" w:tplc="40960928" w:tentative="1">
      <w:start w:val="1"/>
      <w:numFmt w:val="bullet"/>
      <w:lvlText w:val="—"/>
      <w:lvlJc w:val="left"/>
      <w:pPr>
        <w:tabs>
          <w:tab w:val="num" w:pos="5040"/>
        </w:tabs>
        <w:ind w:left="5040" w:hanging="360"/>
      </w:pPr>
      <w:rPr>
        <w:rFonts w:ascii="Ericsson Hilda Light" w:hAnsi="Ericsson Hilda Light" w:hint="default"/>
      </w:rPr>
    </w:lvl>
    <w:lvl w:ilvl="7" w:tplc="9EFE2882" w:tentative="1">
      <w:start w:val="1"/>
      <w:numFmt w:val="bullet"/>
      <w:lvlText w:val="—"/>
      <w:lvlJc w:val="left"/>
      <w:pPr>
        <w:tabs>
          <w:tab w:val="num" w:pos="5760"/>
        </w:tabs>
        <w:ind w:left="5760" w:hanging="360"/>
      </w:pPr>
      <w:rPr>
        <w:rFonts w:ascii="Ericsson Hilda Light" w:hAnsi="Ericsson Hilda Light" w:hint="default"/>
      </w:rPr>
    </w:lvl>
    <w:lvl w:ilvl="8" w:tplc="682E49F0"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4"/>
  </w:num>
  <w:num w:numId="21">
    <w:abstractNumId w:val="11"/>
  </w:num>
  <w:num w:numId="22">
    <w:abstractNumId w:val="23"/>
  </w:num>
  <w:num w:numId="23">
    <w:abstractNumId w:val="22"/>
  </w:num>
  <w:num w:numId="24">
    <w:abstractNumId w:val="21"/>
  </w:num>
  <w:num w:numId="25">
    <w:abstractNumId w:val="1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ACE"/>
    <w:rsid w:val="00011B28"/>
    <w:rsid w:val="00013F36"/>
    <w:rsid w:val="00015D15"/>
    <w:rsid w:val="000176E4"/>
    <w:rsid w:val="00020661"/>
    <w:rsid w:val="00020DEA"/>
    <w:rsid w:val="0002564D"/>
    <w:rsid w:val="00025ECA"/>
    <w:rsid w:val="000312A2"/>
    <w:rsid w:val="000325B8"/>
    <w:rsid w:val="00034C15"/>
    <w:rsid w:val="00034DD8"/>
    <w:rsid w:val="00036BA1"/>
    <w:rsid w:val="000422E2"/>
    <w:rsid w:val="00042F22"/>
    <w:rsid w:val="00043051"/>
    <w:rsid w:val="000444EF"/>
    <w:rsid w:val="00047588"/>
    <w:rsid w:val="00052A07"/>
    <w:rsid w:val="000534E3"/>
    <w:rsid w:val="0005606A"/>
    <w:rsid w:val="000566B3"/>
    <w:rsid w:val="00057117"/>
    <w:rsid w:val="000600A9"/>
    <w:rsid w:val="000616E7"/>
    <w:rsid w:val="00064677"/>
    <w:rsid w:val="0006487E"/>
    <w:rsid w:val="00065E1A"/>
    <w:rsid w:val="00077E5F"/>
    <w:rsid w:val="0008036A"/>
    <w:rsid w:val="000804E5"/>
    <w:rsid w:val="00081AE6"/>
    <w:rsid w:val="000855EB"/>
    <w:rsid w:val="00085B52"/>
    <w:rsid w:val="000866F2"/>
    <w:rsid w:val="0009009F"/>
    <w:rsid w:val="00091557"/>
    <w:rsid w:val="00091F1C"/>
    <w:rsid w:val="000924C1"/>
    <w:rsid w:val="000924F0"/>
    <w:rsid w:val="00093474"/>
    <w:rsid w:val="0009510F"/>
    <w:rsid w:val="000A1B7B"/>
    <w:rsid w:val="000A56F2"/>
    <w:rsid w:val="000A7785"/>
    <w:rsid w:val="000B2719"/>
    <w:rsid w:val="000B3A8F"/>
    <w:rsid w:val="000B4AB9"/>
    <w:rsid w:val="000B58C3"/>
    <w:rsid w:val="000B61E9"/>
    <w:rsid w:val="000C165A"/>
    <w:rsid w:val="000C2E19"/>
    <w:rsid w:val="000C3A6A"/>
    <w:rsid w:val="000D0D07"/>
    <w:rsid w:val="000D4797"/>
    <w:rsid w:val="000E0431"/>
    <w:rsid w:val="000E0527"/>
    <w:rsid w:val="000E1E92"/>
    <w:rsid w:val="000E6BB0"/>
    <w:rsid w:val="000E7EDD"/>
    <w:rsid w:val="000F06D6"/>
    <w:rsid w:val="000F0EB1"/>
    <w:rsid w:val="000F1106"/>
    <w:rsid w:val="000F3BE9"/>
    <w:rsid w:val="000F3F6C"/>
    <w:rsid w:val="000F6DF3"/>
    <w:rsid w:val="001005FF"/>
    <w:rsid w:val="001062FB"/>
    <w:rsid w:val="001063E6"/>
    <w:rsid w:val="00107934"/>
    <w:rsid w:val="00113CF4"/>
    <w:rsid w:val="001153EA"/>
    <w:rsid w:val="00115643"/>
    <w:rsid w:val="00116765"/>
    <w:rsid w:val="001219F5"/>
    <w:rsid w:val="00121A20"/>
    <w:rsid w:val="0012377F"/>
    <w:rsid w:val="00124314"/>
    <w:rsid w:val="00125A06"/>
    <w:rsid w:val="00125C76"/>
    <w:rsid w:val="00126B4A"/>
    <w:rsid w:val="00132FD0"/>
    <w:rsid w:val="001344C0"/>
    <w:rsid w:val="001346FA"/>
    <w:rsid w:val="001349D1"/>
    <w:rsid w:val="00135252"/>
    <w:rsid w:val="0013538E"/>
    <w:rsid w:val="00137AB5"/>
    <w:rsid w:val="00137F0B"/>
    <w:rsid w:val="00146987"/>
    <w:rsid w:val="00151E23"/>
    <w:rsid w:val="001526E0"/>
    <w:rsid w:val="00154C91"/>
    <w:rsid w:val="001551B5"/>
    <w:rsid w:val="001659C1"/>
    <w:rsid w:val="00173A8E"/>
    <w:rsid w:val="00173AF1"/>
    <w:rsid w:val="0017502C"/>
    <w:rsid w:val="00177C6B"/>
    <w:rsid w:val="0018143F"/>
    <w:rsid w:val="00181D77"/>
    <w:rsid w:val="00181FF8"/>
    <w:rsid w:val="00186642"/>
    <w:rsid w:val="00190AC1"/>
    <w:rsid w:val="001930A5"/>
    <w:rsid w:val="0019341A"/>
    <w:rsid w:val="00197DF9"/>
    <w:rsid w:val="001A1987"/>
    <w:rsid w:val="001A2564"/>
    <w:rsid w:val="001A6173"/>
    <w:rsid w:val="001A6CBA"/>
    <w:rsid w:val="001B0D97"/>
    <w:rsid w:val="001B2FB6"/>
    <w:rsid w:val="001B5A5D"/>
    <w:rsid w:val="001C1CE5"/>
    <w:rsid w:val="001C25A6"/>
    <w:rsid w:val="001C3D2A"/>
    <w:rsid w:val="001D45EB"/>
    <w:rsid w:val="001D51BA"/>
    <w:rsid w:val="001D51D2"/>
    <w:rsid w:val="001D53E7"/>
    <w:rsid w:val="001D6342"/>
    <w:rsid w:val="001D6D53"/>
    <w:rsid w:val="001E58E2"/>
    <w:rsid w:val="001E6674"/>
    <w:rsid w:val="001E7AED"/>
    <w:rsid w:val="001F24F7"/>
    <w:rsid w:val="001F3916"/>
    <w:rsid w:val="001F54C5"/>
    <w:rsid w:val="001F662C"/>
    <w:rsid w:val="001F7074"/>
    <w:rsid w:val="00200490"/>
    <w:rsid w:val="00201F33"/>
    <w:rsid w:val="00201F3A"/>
    <w:rsid w:val="00203F96"/>
    <w:rsid w:val="002069B2"/>
    <w:rsid w:val="00207FA3"/>
    <w:rsid w:val="00214DA8"/>
    <w:rsid w:val="002152E4"/>
    <w:rsid w:val="00215423"/>
    <w:rsid w:val="002158FA"/>
    <w:rsid w:val="00220600"/>
    <w:rsid w:val="002224DB"/>
    <w:rsid w:val="00223FCB"/>
    <w:rsid w:val="002252C3"/>
    <w:rsid w:val="00225C54"/>
    <w:rsid w:val="00230765"/>
    <w:rsid w:val="00230ABF"/>
    <w:rsid w:val="00230D18"/>
    <w:rsid w:val="002319E4"/>
    <w:rsid w:val="00235632"/>
    <w:rsid w:val="00235872"/>
    <w:rsid w:val="002363D8"/>
    <w:rsid w:val="00241559"/>
    <w:rsid w:val="002435B3"/>
    <w:rsid w:val="002458EB"/>
    <w:rsid w:val="002500C8"/>
    <w:rsid w:val="0025188F"/>
    <w:rsid w:val="00255BF3"/>
    <w:rsid w:val="00257543"/>
    <w:rsid w:val="00257667"/>
    <w:rsid w:val="00260E40"/>
    <w:rsid w:val="002617E7"/>
    <w:rsid w:val="00264228"/>
    <w:rsid w:val="00264334"/>
    <w:rsid w:val="0026473E"/>
    <w:rsid w:val="00266214"/>
    <w:rsid w:val="00267C83"/>
    <w:rsid w:val="0027144F"/>
    <w:rsid w:val="00271813"/>
    <w:rsid w:val="002719AE"/>
    <w:rsid w:val="00271F3A"/>
    <w:rsid w:val="00273278"/>
    <w:rsid w:val="002737F4"/>
    <w:rsid w:val="002805F5"/>
    <w:rsid w:val="00280751"/>
    <w:rsid w:val="00281C69"/>
    <w:rsid w:val="0028280A"/>
    <w:rsid w:val="00284EB2"/>
    <w:rsid w:val="00286ACD"/>
    <w:rsid w:val="00287838"/>
    <w:rsid w:val="002907B5"/>
    <w:rsid w:val="00292EB7"/>
    <w:rsid w:val="002937AD"/>
    <w:rsid w:val="00296227"/>
    <w:rsid w:val="00296F44"/>
    <w:rsid w:val="0029777D"/>
    <w:rsid w:val="002A055E"/>
    <w:rsid w:val="002A1D4E"/>
    <w:rsid w:val="002A2869"/>
    <w:rsid w:val="002B09FB"/>
    <w:rsid w:val="002B24D6"/>
    <w:rsid w:val="002B5E3A"/>
    <w:rsid w:val="002C34DF"/>
    <w:rsid w:val="002C41E6"/>
    <w:rsid w:val="002D071A"/>
    <w:rsid w:val="002D34B2"/>
    <w:rsid w:val="002D48B0"/>
    <w:rsid w:val="002D5B37"/>
    <w:rsid w:val="002D7637"/>
    <w:rsid w:val="002E17F2"/>
    <w:rsid w:val="002E3304"/>
    <w:rsid w:val="002E3489"/>
    <w:rsid w:val="002E7CAE"/>
    <w:rsid w:val="002F231E"/>
    <w:rsid w:val="002F2771"/>
    <w:rsid w:val="002F37A9"/>
    <w:rsid w:val="002F4CB1"/>
    <w:rsid w:val="003002FC"/>
    <w:rsid w:val="00301CE6"/>
    <w:rsid w:val="0030256B"/>
    <w:rsid w:val="00304AE2"/>
    <w:rsid w:val="0030501F"/>
    <w:rsid w:val="003076B7"/>
    <w:rsid w:val="00307BA1"/>
    <w:rsid w:val="00311702"/>
    <w:rsid w:val="00311E82"/>
    <w:rsid w:val="00312785"/>
    <w:rsid w:val="00313FD6"/>
    <w:rsid w:val="003143BD"/>
    <w:rsid w:val="00315363"/>
    <w:rsid w:val="00317789"/>
    <w:rsid w:val="003203ED"/>
    <w:rsid w:val="00321435"/>
    <w:rsid w:val="00322C9F"/>
    <w:rsid w:val="00324D23"/>
    <w:rsid w:val="00327210"/>
    <w:rsid w:val="00331344"/>
    <w:rsid w:val="00331751"/>
    <w:rsid w:val="00331D83"/>
    <w:rsid w:val="00334579"/>
    <w:rsid w:val="00335858"/>
    <w:rsid w:val="00336BDA"/>
    <w:rsid w:val="00342BD7"/>
    <w:rsid w:val="00345CCB"/>
    <w:rsid w:val="00345F05"/>
    <w:rsid w:val="00346DB5"/>
    <w:rsid w:val="003477B1"/>
    <w:rsid w:val="0034785F"/>
    <w:rsid w:val="003520A7"/>
    <w:rsid w:val="00357380"/>
    <w:rsid w:val="00357815"/>
    <w:rsid w:val="003602D9"/>
    <w:rsid w:val="003604CE"/>
    <w:rsid w:val="00370E47"/>
    <w:rsid w:val="003742AC"/>
    <w:rsid w:val="003776AF"/>
    <w:rsid w:val="00377CE1"/>
    <w:rsid w:val="00385BF0"/>
    <w:rsid w:val="003865B3"/>
    <w:rsid w:val="0039016C"/>
    <w:rsid w:val="00392787"/>
    <w:rsid w:val="003939FF"/>
    <w:rsid w:val="00395724"/>
    <w:rsid w:val="003A2223"/>
    <w:rsid w:val="003A2A0F"/>
    <w:rsid w:val="003A45A1"/>
    <w:rsid w:val="003A5B0A"/>
    <w:rsid w:val="003A6BAC"/>
    <w:rsid w:val="003A70A4"/>
    <w:rsid w:val="003A7EF3"/>
    <w:rsid w:val="003B00AD"/>
    <w:rsid w:val="003B159C"/>
    <w:rsid w:val="003B163E"/>
    <w:rsid w:val="003B369F"/>
    <w:rsid w:val="003B36A3"/>
    <w:rsid w:val="003B4503"/>
    <w:rsid w:val="003B64BB"/>
    <w:rsid w:val="003B7FE5"/>
    <w:rsid w:val="003C11C8"/>
    <w:rsid w:val="003C2702"/>
    <w:rsid w:val="003C7806"/>
    <w:rsid w:val="003D109F"/>
    <w:rsid w:val="003D2478"/>
    <w:rsid w:val="003D3C45"/>
    <w:rsid w:val="003D57AF"/>
    <w:rsid w:val="003D5B1F"/>
    <w:rsid w:val="003E15FA"/>
    <w:rsid w:val="003E379A"/>
    <w:rsid w:val="003E55E4"/>
    <w:rsid w:val="003E74E3"/>
    <w:rsid w:val="003F05C7"/>
    <w:rsid w:val="003F236E"/>
    <w:rsid w:val="003F2CD4"/>
    <w:rsid w:val="003F6BBE"/>
    <w:rsid w:val="003F7438"/>
    <w:rsid w:val="004000E8"/>
    <w:rsid w:val="00402E2B"/>
    <w:rsid w:val="0040512B"/>
    <w:rsid w:val="00405CA5"/>
    <w:rsid w:val="00407CD3"/>
    <w:rsid w:val="00410134"/>
    <w:rsid w:val="00410B72"/>
    <w:rsid w:val="00410F18"/>
    <w:rsid w:val="004111C9"/>
    <w:rsid w:val="0041263E"/>
    <w:rsid w:val="00413AAC"/>
    <w:rsid w:val="00413E92"/>
    <w:rsid w:val="004171AC"/>
    <w:rsid w:val="00420292"/>
    <w:rsid w:val="00420C18"/>
    <w:rsid w:val="00421105"/>
    <w:rsid w:val="00422AA4"/>
    <w:rsid w:val="00422F3A"/>
    <w:rsid w:val="004242F4"/>
    <w:rsid w:val="00427248"/>
    <w:rsid w:val="00437447"/>
    <w:rsid w:val="004418F9"/>
    <w:rsid w:val="00441A92"/>
    <w:rsid w:val="00443145"/>
    <w:rsid w:val="004431DC"/>
    <w:rsid w:val="00444F56"/>
    <w:rsid w:val="00446488"/>
    <w:rsid w:val="00450B02"/>
    <w:rsid w:val="004517AA"/>
    <w:rsid w:val="00452CAC"/>
    <w:rsid w:val="00457565"/>
    <w:rsid w:val="00457B71"/>
    <w:rsid w:val="004669E2"/>
    <w:rsid w:val="00470618"/>
    <w:rsid w:val="00470C31"/>
    <w:rsid w:val="00471DE0"/>
    <w:rsid w:val="004734D0"/>
    <w:rsid w:val="0047556B"/>
    <w:rsid w:val="00477768"/>
    <w:rsid w:val="0048374C"/>
    <w:rsid w:val="00486F1D"/>
    <w:rsid w:val="00492BC5"/>
    <w:rsid w:val="004964F1"/>
    <w:rsid w:val="004A16BC"/>
    <w:rsid w:val="004A2B94"/>
    <w:rsid w:val="004A6595"/>
    <w:rsid w:val="004B5821"/>
    <w:rsid w:val="004B6F6A"/>
    <w:rsid w:val="004B7C0C"/>
    <w:rsid w:val="004C3898"/>
    <w:rsid w:val="004D36B1"/>
    <w:rsid w:val="004D3C0A"/>
    <w:rsid w:val="004D7EBD"/>
    <w:rsid w:val="004E2680"/>
    <w:rsid w:val="004E28F9"/>
    <w:rsid w:val="004E462E"/>
    <w:rsid w:val="004E56DC"/>
    <w:rsid w:val="004E76F4"/>
    <w:rsid w:val="004F0B4E"/>
    <w:rsid w:val="004F0B6C"/>
    <w:rsid w:val="004F1885"/>
    <w:rsid w:val="004F2078"/>
    <w:rsid w:val="004F4DA3"/>
    <w:rsid w:val="004F4E86"/>
    <w:rsid w:val="005026C4"/>
    <w:rsid w:val="00503B49"/>
    <w:rsid w:val="00506557"/>
    <w:rsid w:val="0050677A"/>
    <w:rsid w:val="005108D8"/>
    <w:rsid w:val="005116F9"/>
    <w:rsid w:val="005153A7"/>
    <w:rsid w:val="0051769F"/>
    <w:rsid w:val="00520B05"/>
    <w:rsid w:val="005219CF"/>
    <w:rsid w:val="0053250C"/>
    <w:rsid w:val="00534B59"/>
    <w:rsid w:val="00536759"/>
    <w:rsid w:val="00536B32"/>
    <w:rsid w:val="00537C62"/>
    <w:rsid w:val="00546970"/>
    <w:rsid w:val="00554E19"/>
    <w:rsid w:val="0056121F"/>
    <w:rsid w:val="0056743C"/>
    <w:rsid w:val="00572505"/>
    <w:rsid w:val="00582809"/>
    <w:rsid w:val="00583AC3"/>
    <w:rsid w:val="00583F28"/>
    <w:rsid w:val="0058798C"/>
    <w:rsid w:val="005900FA"/>
    <w:rsid w:val="00592B63"/>
    <w:rsid w:val="005935A4"/>
    <w:rsid w:val="005935D5"/>
    <w:rsid w:val="005948C2"/>
    <w:rsid w:val="00595DCA"/>
    <w:rsid w:val="00597017"/>
    <w:rsid w:val="0059779B"/>
    <w:rsid w:val="005A209A"/>
    <w:rsid w:val="005A662D"/>
    <w:rsid w:val="005B1409"/>
    <w:rsid w:val="005B35D7"/>
    <w:rsid w:val="005B392A"/>
    <w:rsid w:val="005B3AA3"/>
    <w:rsid w:val="005B4283"/>
    <w:rsid w:val="005B6F83"/>
    <w:rsid w:val="005C74FB"/>
    <w:rsid w:val="005D1602"/>
    <w:rsid w:val="005E385F"/>
    <w:rsid w:val="005E4791"/>
    <w:rsid w:val="005E5B81"/>
    <w:rsid w:val="005F0330"/>
    <w:rsid w:val="005F090E"/>
    <w:rsid w:val="005F2CB1"/>
    <w:rsid w:val="005F3025"/>
    <w:rsid w:val="005F618C"/>
    <w:rsid w:val="005F70BD"/>
    <w:rsid w:val="0060283C"/>
    <w:rsid w:val="00604A1B"/>
    <w:rsid w:val="00604F14"/>
    <w:rsid w:val="00611B83"/>
    <w:rsid w:val="00612E9E"/>
    <w:rsid w:val="00613257"/>
    <w:rsid w:val="0061748A"/>
    <w:rsid w:val="00620A71"/>
    <w:rsid w:val="00620D80"/>
    <w:rsid w:val="00621F38"/>
    <w:rsid w:val="006234A6"/>
    <w:rsid w:val="00630001"/>
    <w:rsid w:val="006311B3"/>
    <w:rsid w:val="0063284C"/>
    <w:rsid w:val="00634357"/>
    <w:rsid w:val="00634CF5"/>
    <w:rsid w:val="00635436"/>
    <w:rsid w:val="00636398"/>
    <w:rsid w:val="006368D3"/>
    <w:rsid w:val="006377EC"/>
    <w:rsid w:val="00637BB7"/>
    <w:rsid w:val="0064151F"/>
    <w:rsid w:val="00641533"/>
    <w:rsid w:val="0064208D"/>
    <w:rsid w:val="00643475"/>
    <w:rsid w:val="0064396A"/>
    <w:rsid w:val="0064624E"/>
    <w:rsid w:val="00650AB9"/>
    <w:rsid w:val="006519E4"/>
    <w:rsid w:val="006526D4"/>
    <w:rsid w:val="00654F07"/>
    <w:rsid w:val="00655733"/>
    <w:rsid w:val="00655ACD"/>
    <w:rsid w:val="00656A92"/>
    <w:rsid w:val="00656DDE"/>
    <w:rsid w:val="0066011D"/>
    <w:rsid w:val="006607C0"/>
    <w:rsid w:val="00660D98"/>
    <w:rsid w:val="0066115E"/>
    <w:rsid w:val="006613A6"/>
    <w:rsid w:val="006627A2"/>
    <w:rsid w:val="006634E6"/>
    <w:rsid w:val="006655EE"/>
    <w:rsid w:val="00667EE7"/>
    <w:rsid w:val="00670922"/>
    <w:rsid w:val="00670BE1"/>
    <w:rsid w:val="00670D8E"/>
    <w:rsid w:val="0067218F"/>
    <w:rsid w:val="006733DE"/>
    <w:rsid w:val="006741F2"/>
    <w:rsid w:val="006746A7"/>
    <w:rsid w:val="00674CC3"/>
    <w:rsid w:val="00675C72"/>
    <w:rsid w:val="006771F9"/>
    <w:rsid w:val="006776D7"/>
    <w:rsid w:val="00681003"/>
    <w:rsid w:val="006817C9"/>
    <w:rsid w:val="0068186E"/>
    <w:rsid w:val="00681F28"/>
    <w:rsid w:val="00682560"/>
    <w:rsid w:val="00683ECE"/>
    <w:rsid w:val="006916D3"/>
    <w:rsid w:val="00695FC2"/>
    <w:rsid w:val="00696949"/>
    <w:rsid w:val="00697052"/>
    <w:rsid w:val="006A46FB"/>
    <w:rsid w:val="006A5E28"/>
    <w:rsid w:val="006A697B"/>
    <w:rsid w:val="006A7AFF"/>
    <w:rsid w:val="006B1816"/>
    <w:rsid w:val="006B2099"/>
    <w:rsid w:val="006B50CF"/>
    <w:rsid w:val="006C03B8"/>
    <w:rsid w:val="006C38CA"/>
    <w:rsid w:val="006C5EC9"/>
    <w:rsid w:val="006C6059"/>
    <w:rsid w:val="006C7522"/>
    <w:rsid w:val="006D4A77"/>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0F9"/>
    <w:rsid w:val="006F6582"/>
    <w:rsid w:val="0070346E"/>
    <w:rsid w:val="00704EDB"/>
    <w:rsid w:val="00705F08"/>
    <w:rsid w:val="00706101"/>
    <w:rsid w:val="00707072"/>
    <w:rsid w:val="00707D61"/>
    <w:rsid w:val="00712287"/>
    <w:rsid w:val="00712772"/>
    <w:rsid w:val="007143F3"/>
    <w:rsid w:val="007148D3"/>
    <w:rsid w:val="00715B9A"/>
    <w:rsid w:val="00717179"/>
    <w:rsid w:val="00724BC9"/>
    <w:rsid w:val="007257D0"/>
    <w:rsid w:val="00726EA6"/>
    <w:rsid w:val="00727208"/>
    <w:rsid w:val="00727680"/>
    <w:rsid w:val="007277E1"/>
    <w:rsid w:val="00732BB6"/>
    <w:rsid w:val="007348B1"/>
    <w:rsid w:val="007362A6"/>
    <w:rsid w:val="00736D7D"/>
    <w:rsid w:val="00740E58"/>
    <w:rsid w:val="007445A0"/>
    <w:rsid w:val="0074524B"/>
    <w:rsid w:val="00747D8B"/>
    <w:rsid w:val="00751228"/>
    <w:rsid w:val="00751699"/>
    <w:rsid w:val="007571E1"/>
    <w:rsid w:val="007604B2"/>
    <w:rsid w:val="00765281"/>
    <w:rsid w:val="00765CFC"/>
    <w:rsid w:val="00766BAD"/>
    <w:rsid w:val="007729A2"/>
    <w:rsid w:val="007755F2"/>
    <w:rsid w:val="00776971"/>
    <w:rsid w:val="00780A80"/>
    <w:rsid w:val="0078177E"/>
    <w:rsid w:val="0078304C"/>
    <w:rsid w:val="00783673"/>
    <w:rsid w:val="00785490"/>
    <w:rsid w:val="007925EA"/>
    <w:rsid w:val="00793CD8"/>
    <w:rsid w:val="0079552C"/>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61C"/>
    <w:rsid w:val="007E1FCD"/>
    <w:rsid w:val="007E29C7"/>
    <w:rsid w:val="007E4610"/>
    <w:rsid w:val="007E4715"/>
    <w:rsid w:val="007E505B"/>
    <w:rsid w:val="007E7091"/>
    <w:rsid w:val="00803FAE"/>
    <w:rsid w:val="0080605F"/>
    <w:rsid w:val="00807786"/>
    <w:rsid w:val="00811FCB"/>
    <w:rsid w:val="00813EDB"/>
    <w:rsid w:val="008158D6"/>
    <w:rsid w:val="00817196"/>
    <w:rsid w:val="008235DB"/>
    <w:rsid w:val="00824AB4"/>
    <w:rsid w:val="00825C42"/>
    <w:rsid w:val="00825D25"/>
    <w:rsid w:val="00827D6F"/>
    <w:rsid w:val="00830701"/>
    <w:rsid w:val="00835F53"/>
    <w:rsid w:val="008376AC"/>
    <w:rsid w:val="00843099"/>
    <w:rsid w:val="008444E8"/>
    <w:rsid w:val="00844E80"/>
    <w:rsid w:val="00846FE7"/>
    <w:rsid w:val="00854234"/>
    <w:rsid w:val="0085592B"/>
    <w:rsid w:val="00856911"/>
    <w:rsid w:val="00863379"/>
    <w:rsid w:val="008677FD"/>
    <w:rsid w:val="008706D4"/>
    <w:rsid w:val="00870F8A"/>
    <w:rsid w:val="008719A4"/>
    <w:rsid w:val="00871D23"/>
    <w:rsid w:val="00874312"/>
    <w:rsid w:val="0087437C"/>
    <w:rsid w:val="00874C7D"/>
    <w:rsid w:val="00874D44"/>
    <w:rsid w:val="00875CD7"/>
    <w:rsid w:val="00876B4D"/>
    <w:rsid w:val="00877F18"/>
    <w:rsid w:val="008941E3"/>
    <w:rsid w:val="00894A88"/>
    <w:rsid w:val="00895386"/>
    <w:rsid w:val="008964D2"/>
    <w:rsid w:val="008A0811"/>
    <w:rsid w:val="008A21FF"/>
    <w:rsid w:val="008A2CE2"/>
    <w:rsid w:val="008A30AC"/>
    <w:rsid w:val="008A44B8"/>
    <w:rsid w:val="008A51A8"/>
    <w:rsid w:val="008A54C7"/>
    <w:rsid w:val="008A77D8"/>
    <w:rsid w:val="008B0483"/>
    <w:rsid w:val="008B120C"/>
    <w:rsid w:val="008B51A0"/>
    <w:rsid w:val="008B550D"/>
    <w:rsid w:val="008B592A"/>
    <w:rsid w:val="008B5DB3"/>
    <w:rsid w:val="008B7B5C"/>
    <w:rsid w:val="008C0C99"/>
    <w:rsid w:val="008C2017"/>
    <w:rsid w:val="008C4958"/>
    <w:rsid w:val="008C4BAA"/>
    <w:rsid w:val="008C6164"/>
    <w:rsid w:val="008C6AE8"/>
    <w:rsid w:val="008C7573"/>
    <w:rsid w:val="008D00A5"/>
    <w:rsid w:val="008D34F1"/>
    <w:rsid w:val="008D39D8"/>
    <w:rsid w:val="008D6D1A"/>
    <w:rsid w:val="008E065E"/>
    <w:rsid w:val="008E0927"/>
    <w:rsid w:val="008E1909"/>
    <w:rsid w:val="008E3518"/>
    <w:rsid w:val="008F1C4E"/>
    <w:rsid w:val="008F1EAB"/>
    <w:rsid w:val="008F33DC"/>
    <w:rsid w:val="008F477F"/>
    <w:rsid w:val="008F7A95"/>
    <w:rsid w:val="00902350"/>
    <w:rsid w:val="0090336B"/>
    <w:rsid w:val="009053AA"/>
    <w:rsid w:val="009058CA"/>
    <w:rsid w:val="00906939"/>
    <w:rsid w:val="00910B7D"/>
    <w:rsid w:val="00911A2A"/>
    <w:rsid w:val="00911DFB"/>
    <w:rsid w:val="009139D9"/>
    <w:rsid w:val="00914AD8"/>
    <w:rsid w:val="00916079"/>
    <w:rsid w:val="00917CE9"/>
    <w:rsid w:val="00920BF2"/>
    <w:rsid w:val="00922010"/>
    <w:rsid w:val="00931BD9"/>
    <w:rsid w:val="00933066"/>
    <w:rsid w:val="009368F3"/>
    <w:rsid w:val="00941636"/>
    <w:rsid w:val="00941CE8"/>
    <w:rsid w:val="00943742"/>
    <w:rsid w:val="009451EA"/>
    <w:rsid w:val="00945C05"/>
    <w:rsid w:val="00946945"/>
    <w:rsid w:val="00947713"/>
    <w:rsid w:val="00950184"/>
    <w:rsid w:val="00950DE7"/>
    <w:rsid w:val="00953920"/>
    <w:rsid w:val="00953D47"/>
    <w:rsid w:val="0095681E"/>
    <w:rsid w:val="009572D4"/>
    <w:rsid w:val="00961921"/>
    <w:rsid w:val="0096430A"/>
    <w:rsid w:val="0096554B"/>
    <w:rsid w:val="0096584A"/>
    <w:rsid w:val="00966062"/>
    <w:rsid w:val="009705A3"/>
    <w:rsid w:val="00970CA6"/>
    <w:rsid w:val="00971F08"/>
    <w:rsid w:val="0097603D"/>
    <w:rsid w:val="00976949"/>
    <w:rsid w:val="00977626"/>
    <w:rsid w:val="00980477"/>
    <w:rsid w:val="00985253"/>
    <w:rsid w:val="009853B3"/>
    <w:rsid w:val="00990630"/>
    <w:rsid w:val="00990ED6"/>
    <w:rsid w:val="00991761"/>
    <w:rsid w:val="00994DCA"/>
    <w:rsid w:val="009960EC"/>
    <w:rsid w:val="009970DD"/>
    <w:rsid w:val="009A0FBA"/>
    <w:rsid w:val="009A1601"/>
    <w:rsid w:val="009A2A11"/>
    <w:rsid w:val="009A3BB6"/>
    <w:rsid w:val="009A462D"/>
    <w:rsid w:val="009A5CBA"/>
    <w:rsid w:val="009B14B9"/>
    <w:rsid w:val="009B1F30"/>
    <w:rsid w:val="009B3AC2"/>
    <w:rsid w:val="009B4DF4"/>
    <w:rsid w:val="009B564E"/>
    <w:rsid w:val="009B7E87"/>
    <w:rsid w:val="009C0169"/>
    <w:rsid w:val="009C403E"/>
    <w:rsid w:val="009C7C2F"/>
    <w:rsid w:val="009D4FF0"/>
    <w:rsid w:val="009D63D5"/>
    <w:rsid w:val="009D703C"/>
    <w:rsid w:val="009D718F"/>
    <w:rsid w:val="009D76B1"/>
    <w:rsid w:val="009E068F"/>
    <w:rsid w:val="009E14E0"/>
    <w:rsid w:val="009E35DB"/>
    <w:rsid w:val="009E47A3"/>
    <w:rsid w:val="009E6F35"/>
    <w:rsid w:val="009F06E2"/>
    <w:rsid w:val="009F08F3"/>
    <w:rsid w:val="009F344F"/>
    <w:rsid w:val="00A025C8"/>
    <w:rsid w:val="00A031D8"/>
    <w:rsid w:val="00A048A8"/>
    <w:rsid w:val="00A04F49"/>
    <w:rsid w:val="00A06F5F"/>
    <w:rsid w:val="00A13E54"/>
    <w:rsid w:val="00A14E5A"/>
    <w:rsid w:val="00A15A0B"/>
    <w:rsid w:val="00A17F63"/>
    <w:rsid w:val="00A2193B"/>
    <w:rsid w:val="00A2351A"/>
    <w:rsid w:val="00A25AA4"/>
    <w:rsid w:val="00A264A9"/>
    <w:rsid w:val="00A26DCF"/>
    <w:rsid w:val="00A27785"/>
    <w:rsid w:val="00A30187"/>
    <w:rsid w:val="00A30F08"/>
    <w:rsid w:val="00A3448A"/>
    <w:rsid w:val="00A36297"/>
    <w:rsid w:val="00A41E2B"/>
    <w:rsid w:val="00A436F8"/>
    <w:rsid w:val="00A44248"/>
    <w:rsid w:val="00A45B74"/>
    <w:rsid w:val="00A52E1D"/>
    <w:rsid w:val="00A60781"/>
    <w:rsid w:val="00A61499"/>
    <w:rsid w:val="00A62A77"/>
    <w:rsid w:val="00A62CE1"/>
    <w:rsid w:val="00A632E0"/>
    <w:rsid w:val="00A63483"/>
    <w:rsid w:val="00A657D7"/>
    <w:rsid w:val="00A660AC"/>
    <w:rsid w:val="00A67E6C"/>
    <w:rsid w:val="00A71B99"/>
    <w:rsid w:val="00A726BD"/>
    <w:rsid w:val="00A739D0"/>
    <w:rsid w:val="00A761D4"/>
    <w:rsid w:val="00A7645C"/>
    <w:rsid w:val="00A76614"/>
    <w:rsid w:val="00A770FE"/>
    <w:rsid w:val="00A77A30"/>
    <w:rsid w:val="00A77EC4"/>
    <w:rsid w:val="00A815D1"/>
    <w:rsid w:val="00A86896"/>
    <w:rsid w:val="00A9257B"/>
    <w:rsid w:val="00A92879"/>
    <w:rsid w:val="00A9442A"/>
    <w:rsid w:val="00AA016F"/>
    <w:rsid w:val="00AA1ED6"/>
    <w:rsid w:val="00AA4330"/>
    <w:rsid w:val="00AA4711"/>
    <w:rsid w:val="00AA51D6"/>
    <w:rsid w:val="00AA53A6"/>
    <w:rsid w:val="00AA5BB3"/>
    <w:rsid w:val="00AB049E"/>
    <w:rsid w:val="00AB0BC8"/>
    <w:rsid w:val="00AB11CA"/>
    <w:rsid w:val="00AB14D9"/>
    <w:rsid w:val="00AB412D"/>
    <w:rsid w:val="00AB4AB8"/>
    <w:rsid w:val="00AB655E"/>
    <w:rsid w:val="00AB71A8"/>
    <w:rsid w:val="00AC007F"/>
    <w:rsid w:val="00AC2ECD"/>
    <w:rsid w:val="00AC3119"/>
    <w:rsid w:val="00AC49FB"/>
    <w:rsid w:val="00AC5A10"/>
    <w:rsid w:val="00AD0AA3"/>
    <w:rsid w:val="00AD2ED0"/>
    <w:rsid w:val="00AD3F94"/>
    <w:rsid w:val="00AD4A5A"/>
    <w:rsid w:val="00AD77AA"/>
    <w:rsid w:val="00AE27AC"/>
    <w:rsid w:val="00AE340D"/>
    <w:rsid w:val="00AE40E0"/>
    <w:rsid w:val="00AE4DBA"/>
    <w:rsid w:val="00AE4F07"/>
    <w:rsid w:val="00AE59B9"/>
    <w:rsid w:val="00AF1C5D"/>
    <w:rsid w:val="00AF42D7"/>
    <w:rsid w:val="00B006FE"/>
    <w:rsid w:val="00B007CB"/>
    <w:rsid w:val="00B0280B"/>
    <w:rsid w:val="00B02AA9"/>
    <w:rsid w:val="00B02FA3"/>
    <w:rsid w:val="00B03407"/>
    <w:rsid w:val="00B05084"/>
    <w:rsid w:val="00B06FE2"/>
    <w:rsid w:val="00B14CCB"/>
    <w:rsid w:val="00B157F9"/>
    <w:rsid w:val="00B20256"/>
    <w:rsid w:val="00B20D09"/>
    <w:rsid w:val="00B242C5"/>
    <w:rsid w:val="00B24563"/>
    <w:rsid w:val="00B2763F"/>
    <w:rsid w:val="00B27AAC"/>
    <w:rsid w:val="00B30929"/>
    <w:rsid w:val="00B372AA"/>
    <w:rsid w:val="00B40445"/>
    <w:rsid w:val="00B409E0"/>
    <w:rsid w:val="00B41888"/>
    <w:rsid w:val="00B428A6"/>
    <w:rsid w:val="00B45A52"/>
    <w:rsid w:val="00B46175"/>
    <w:rsid w:val="00B52939"/>
    <w:rsid w:val="00B548B7"/>
    <w:rsid w:val="00B61AA8"/>
    <w:rsid w:val="00B64E8C"/>
    <w:rsid w:val="00B664C7"/>
    <w:rsid w:val="00B739F6"/>
    <w:rsid w:val="00B801C7"/>
    <w:rsid w:val="00B81A6C"/>
    <w:rsid w:val="00B85DE5"/>
    <w:rsid w:val="00B86154"/>
    <w:rsid w:val="00B90F73"/>
    <w:rsid w:val="00B93B59"/>
    <w:rsid w:val="00B9406A"/>
    <w:rsid w:val="00B959E7"/>
    <w:rsid w:val="00B96ADF"/>
    <w:rsid w:val="00BA2280"/>
    <w:rsid w:val="00BA2A08"/>
    <w:rsid w:val="00BA56D2"/>
    <w:rsid w:val="00BA76E0"/>
    <w:rsid w:val="00BB10A7"/>
    <w:rsid w:val="00BB2A25"/>
    <w:rsid w:val="00BB51E9"/>
    <w:rsid w:val="00BC0FDC"/>
    <w:rsid w:val="00BC3053"/>
    <w:rsid w:val="00BC4D2E"/>
    <w:rsid w:val="00BD11F3"/>
    <w:rsid w:val="00BD48AC"/>
    <w:rsid w:val="00BD5F1A"/>
    <w:rsid w:val="00BE1234"/>
    <w:rsid w:val="00BE2FA6"/>
    <w:rsid w:val="00BE3234"/>
    <w:rsid w:val="00BE333F"/>
    <w:rsid w:val="00BE7406"/>
    <w:rsid w:val="00BE7603"/>
    <w:rsid w:val="00BF3279"/>
    <w:rsid w:val="00BF74C7"/>
    <w:rsid w:val="00C015F1"/>
    <w:rsid w:val="00C01F33"/>
    <w:rsid w:val="00C02CC6"/>
    <w:rsid w:val="00C040F7"/>
    <w:rsid w:val="00C044AB"/>
    <w:rsid w:val="00C05706"/>
    <w:rsid w:val="00C061AD"/>
    <w:rsid w:val="00C07377"/>
    <w:rsid w:val="00C10478"/>
    <w:rsid w:val="00C12107"/>
    <w:rsid w:val="00C14D4B"/>
    <w:rsid w:val="00C153B7"/>
    <w:rsid w:val="00C154BB"/>
    <w:rsid w:val="00C279B5"/>
    <w:rsid w:val="00C27C45"/>
    <w:rsid w:val="00C3030F"/>
    <w:rsid w:val="00C307B2"/>
    <w:rsid w:val="00C33870"/>
    <w:rsid w:val="00C3719D"/>
    <w:rsid w:val="00C37CB2"/>
    <w:rsid w:val="00C4114E"/>
    <w:rsid w:val="00C42139"/>
    <w:rsid w:val="00C453B1"/>
    <w:rsid w:val="00C473A5"/>
    <w:rsid w:val="00C54995"/>
    <w:rsid w:val="00C54D41"/>
    <w:rsid w:val="00C60783"/>
    <w:rsid w:val="00C61C40"/>
    <w:rsid w:val="00C62E2E"/>
    <w:rsid w:val="00C6360E"/>
    <w:rsid w:val="00C64672"/>
    <w:rsid w:val="00C70697"/>
    <w:rsid w:val="00C72093"/>
    <w:rsid w:val="00C7284D"/>
    <w:rsid w:val="00C72EF4"/>
    <w:rsid w:val="00C744FE"/>
    <w:rsid w:val="00C75D2F"/>
    <w:rsid w:val="00C767BE"/>
    <w:rsid w:val="00C76E3C"/>
    <w:rsid w:val="00C81568"/>
    <w:rsid w:val="00C9027A"/>
    <w:rsid w:val="00C9068E"/>
    <w:rsid w:val="00C93814"/>
    <w:rsid w:val="00C93C4B"/>
    <w:rsid w:val="00C944AB"/>
    <w:rsid w:val="00C95B40"/>
    <w:rsid w:val="00CA032D"/>
    <w:rsid w:val="00CA1ED8"/>
    <w:rsid w:val="00CB1F63"/>
    <w:rsid w:val="00CB7170"/>
    <w:rsid w:val="00CC040E"/>
    <w:rsid w:val="00CC111F"/>
    <w:rsid w:val="00CC2011"/>
    <w:rsid w:val="00CC3EA0"/>
    <w:rsid w:val="00CC4894"/>
    <w:rsid w:val="00CC7B45"/>
    <w:rsid w:val="00CD1188"/>
    <w:rsid w:val="00CD2ED1"/>
    <w:rsid w:val="00CD337B"/>
    <w:rsid w:val="00CD65A5"/>
    <w:rsid w:val="00CE0424"/>
    <w:rsid w:val="00CE0BF7"/>
    <w:rsid w:val="00CE230E"/>
    <w:rsid w:val="00CE7561"/>
    <w:rsid w:val="00CF1354"/>
    <w:rsid w:val="00CF13F1"/>
    <w:rsid w:val="00CF3B1F"/>
    <w:rsid w:val="00CF3BF6"/>
    <w:rsid w:val="00CF625B"/>
    <w:rsid w:val="00CF687E"/>
    <w:rsid w:val="00D0349B"/>
    <w:rsid w:val="00D10249"/>
    <w:rsid w:val="00D115C3"/>
    <w:rsid w:val="00D11897"/>
    <w:rsid w:val="00D13135"/>
    <w:rsid w:val="00D13E4E"/>
    <w:rsid w:val="00D163B8"/>
    <w:rsid w:val="00D2249C"/>
    <w:rsid w:val="00D239A7"/>
    <w:rsid w:val="00D23F47"/>
    <w:rsid w:val="00D2598D"/>
    <w:rsid w:val="00D325D2"/>
    <w:rsid w:val="00D36A48"/>
    <w:rsid w:val="00D36E71"/>
    <w:rsid w:val="00D37D87"/>
    <w:rsid w:val="00D404C9"/>
    <w:rsid w:val="00D40B33"/>
    <w:rsid w:val="00D4318F"/>
    <w:rsid w:val="00D438BF"/>
    <w:rsid w:val="00D440F8"/>
    <w:rsid w:val="00D464CB"/>
    <w:rsid w:val="00D546FF"/>
    <w:rsid w:val="00D55AD5"/>
    <w:rsid w:val="00D576CA"/>
    <w:rsid w:val="00D61AF5"/>
    <w:rsid w:val="00D652B5"/>
    <w:rsid w:val="00D66155"/>
    <w:rsid w:val="00D66B8B"/>
    <w:rsid w:val="00D708B0"/>
    <w:rsid w:val="00D72C71"/>
    <w:rsid w:val="00D75E4A"/>
    <w:rsid w:val="00D77B1D"/>
    <w:rsid w:val="00D8021F"/>
    <w:rsid w:val="00D80383"/>
    <w:rsid w:val="00D823C6"/>
    <w:rsid w:val="00D8327F"/>
    <w:rsid w:val="00D85542"/>
    <w:rsid w:val="00D85F43"/>
    <w:rsid w:val="00D86CA3"/>
    <w:rsid w:val="00D871CE"/>
    <w:rsid w:val="00D91857"/>
    <w:rsid w:val="00D9196D"/>
    <w:rsid w:val="00D92982"/>
    <w:rsid w:val="00D96D8D"/>
    <w:rsid w:val="00DA305E"/>
    <w:rsid w:val="00DA5417"/>
    <w:rsid w:val="00DA56E8"/>
    <w:rsid w:val="00DB0A9F"/>
    <w:rsid w:val="00DB1202"/>
    <w:rsid w:val="00DB377D"/>
    <w:rsid w:val="00DC2D36"/>
    <w:rsid w:val="00DC3FCA"/>
    <w:rsid w:val="00DC4E4F"/>
    <w:rsid w:val="00DC53EF"/>
    <w:rsid w:val="00DC5849"/>
    <w:rsid w:val="00DC5A78"/>
    <w:rsid w:val="00DE3C12"/>
    <w:rsid w:val="00DE438B"/>
    <w:rsid w:val="00DE5608"/>
    <w:rsid w:val="00DE58D0"/>
    <w:rsid w:val="00DE654F"/>
    <w:rsid w:val="00DF0B6E"/>
    <w:rsid w:val="00DF15E0"/>
    <w:rsid w:val="00DF37A0"/>
    <w:rsid w:val="00DF73C7"/>
    <w:rsid w:val="00E07B83"/>
    <w:rsid w:val="00E110E7"/>
    <w:rsid w:val="00E11B20"/>
    <w:rsid w:val="00E17FA2"/>
    <w:rsid w:val="00E22134"/>
    <w:rsid w:val="00E22330"/>
    <w:rsid w:val="00E237B5"/>
    <w:rsid w:val="00E27299"/>
    <w:rsid w:val="00E30B5A"/>
    <w:rsid w:val="00E31185"/>
    <w:rsid w:val="00E3123D"/>
    <w:rsid w:val="00E31461"/>
    <w:rsid w:val="00E31D43"/>
    <w:rsid w:val="00E32608"/>
    <w:rsid w:val="00E34188"/>
    <w:rsid w:val="00E34B6E"/>
    <w:rsid w:val="00E35559"/>
    <w:rsid w:val="00E3723A"/>
    <w:rsid w:val="00E37860"/>
    <w:rsid w:val="00E446F1"/>
    <w:rsid w:val="00E44A1A"/>
    <w:rsid w:val="00E45E23"/>
    <w:rsid w:val="00E46886"/>
    <w:rsid w:val="00E47AEF"/>
    <w:rsid w:val="00E53B75"/>
    <w:rsid w:val="00E54E3B"/>
    <w:rsid w:val="00E57565"/>
    <w:rsid w:val="00E61669"/>
    <w:rsid w:val="00E63838"/>
    <w:rsid w:val="00E64434"/>
    <w:rsid w:val="00E67723"/>
    <w:rsid w:val="00E67C51"/>
    <w:rsid w:val="00E711E8"/>
    <w:rsid w:val="00E72EFC"/>
    <w:rsid w:val="00E758EC"/>
    <w:rsid w:val="00E776B5"/>
    <w:rsid w:val="00E8234C"/>
    <w:rsid w:val="00E83AA9"/>
    <w:rsid w:val="00E85928"/>
    <w:rsid w:val="00E85EC9"/>
    <w:rsid w:val="00E87822"/>
    <w:rsid w:val="00E90395"/>
    <w:rsid w:val="00E90E49"/>
    <w:rsid w:val="00E917F9"/>
    <w:rsid w:val="00E9291C"/>
    <w:rsid w:val="00E93FFE"/>
    <w:rsid w:val="00E94F8A"/>
    <w:rsid w:val="00E97737"/>
    <w:rsid w:val="00EA7A41"/>
    <w:rsid w:val="00EB0478"/>
    <w:rsid w:val="00EB077B"/>
    <w:rsid w:val="00EB1FF7"/>
    <w:rsid w:val="00EB38B5"/>
    <w:rsid w:val="00EB4EA2"/>
    <w:rsid w:val="00EC24D5"/>
    <w:rsid w:val="00EC27C6"/>
    <w:rsid w:val="00EC4207"/>
    <w:rsid w:val="00EC5653"/>
    <w:rsid w:val="00EC71CE"/>
    <w:rsid w:val="00ED1006"/>
    <w:rsid w:val="00EF18FE"/>
    <w:rsid w:val="00EF2AC8"/>
    <w:rsid w:val="00EF5787"/>
    <w:rsid w:val="00EF60D0"/>
    <w:rsid w:val="00F0528D"/>
    <w:rsid w:val="00F06812"/>
    <w:rsid w:val="00F06C67"/>
    <w:rsid w:val="00F06DFD"/>
    <w:rsid w:val="00F071D1"/>
    <w:rsid w:val="00F07533"/>
    <w:rsid w:val="00F10629"/>
    <w:rsid w:val="00F11A5D"/>
    <w:rsid w:val="00F15FA5"/>
    <w:rsid w:val="00F209B7"/>
    <w:rsid w:val="00F2376F"/>
    <w:rsid w:val="00F243D8"/>
    <w:rsid w:val="00F30828"/>
    <w:rsid w:val="00F313D6"/>
    <w:rsid w:val="00F32774"/>
    <w:rsid w:val="00F3658A"/>
    <w:rsid w:val="00F40F0C"/>
    <w:rsid w:val="00F4766C"/>
    <w:rsid w:val="00F5060E"/>
    <w:rsid w:val="00F507D1"/>
    <w:rsid w:val="00F519CE"/>
    <w:rsid w:val="00F51ADA"/>
    <w:rsid w:val="00F55B03"/>
    <w:rsid w:val="00F55B96"/>
    <w:rsid w:val="00F60203"/>
    <w:rsid w:val="00F607C5"/>
    <w:rsid w:val="00F60DEA"/>
    <w:rsid w:val="00F6302A"/>
    <w:rsid w:val="00F63950"/>
    <w:rsid w:val="00F64C2B"/>
    <w:rsid w:val="00F651BE"/>
    <w:rsid w:val="00F67F53"/>
    <w:rsid w:val="00F703BE"/>
    <w:rsid w:val="00F71F69"/>
    <w:rsid w:val="00F72B72"/>
    <w:rsid w:val="00F74BB9"/>
    <w:rsid w:val="00F75582"/>
    <w:rsid w:val="00F758C1"/>
    <w:rsid w:val="00F76EFA"/>
    <w:rsid w:val="00F804BE"/>
    <w:rsid w:val="00F817CE"/>
    <w:rsid w:val="00F8456C"/>
    <w:rsid w:val="00F859D8"/>
    <w:rsid w:val="00F868F5"/>
    <w:rsid w:val="00F9056A"/>
    <w:rsid w:val="00F90F8D"/>
    <w:rsid w:val="00F92204"/>
    <w:rsid w:val="00F92782"/>
    <w:rsid w:val="00F93AA9"/>
    <w:rsid w:val="00F96985"/>
    <w:rsid w:val="00F96ECC"/>
    <w:rsid w:val="00F97838"/>
    <w:rsid w:val="00FA2BB3"/>
    <w:rsid w:val="00FB0AAF"/>
    <w:rsid w:val="00FB4C80"/>
    <w:rsid w:val="00FB5A63"/>
    <w:rsid w:val="00FB6A6A"/>
    <w:rsid w:val="00FC352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 w:val="00FF72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4DD8"/>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customStyle="1" w:styleId="paragraph">
    <w:name w:val="paragraph"/>
    <w:basedOn w:val="Normal"/>
    <w:rsid w:val="000E6BB0"/>
    <w:pPr>
      <w:overflowPunct/>
      <w:autoSpaceDE/>
      <w:autoSpaceDN/>
      <w:adjustRightInd/>
      <w:spacing w:before="100" w:beforeAutospacing="1" w:after="100" w:afterAutospacing="1"/>
      <w:textAlignment w:val="auto"/>
    </w:pPr>
    <w:rPr>
      <w:rFonts w:eastAsia="Times New Roman"/>
      <w:sz w:val="24"/>
      <w:szCs w:val="24"/>
      <w:lang w:val="de-DE" w:eastAsia="en-US"/>
    </w:rPr>
  </w:style>
  <w:style w:type="character" w:customStyle="1" w:styleId="B1Char">
    <w:name w:val="B1 Char"/>
    <w:locked/>
    <w:rsid w:val="00181D77"/>
    <w:rPr>
      <w:lang w:eastAsia="en-US"/>
    </w:rPr>
  </w:style>
  <w:style w:type="character" w:customStyle="1" w:styleId="TALChar">
    <w:name w:val="TAL Char"/>
    <w:rsid w:val="003B00AD"/>
    <w:rPr>
      <w:rFonts w:ascii="Arial" w:hAnsi="Arial"/>
      <w:sz w:val="18"/>
      <w:lang w:val="en-GB" w:eastAsia="en-US"/>
    </w:rPr>
  </w:style>
  <w:style w:type="character" w:customStyle="1" w:styleId="TACChar">
    <w:name w:val="TAC Char"/>
    <w:link w:val="TAC"/>
    <w:rsid w:val="003B00AD"/>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424247">
      <w:bodyDiv w:val="1"/>
      <w:marLeft w:val="0"/>
      <w:marRight w:val="0"/>
      <w:marTop w:val="0"/>
      <w:marBottom w:val="0"/>
      <w:divBdr>
        <w:top w:val="none" w:sz="0" w:space="0" w:color="auto"/>
        <w:left w:val="none" w:sz="0" w:space="0" w:color="auto"/>
        <w:bottom w:val="none" w:sz="0" w:space="0" w:color="auto"/>
        <w:right w:val="none" w:sz="0" w:space="0" w:color="auto"/>
      </w:divBdr>
    </w:div>
    <w:div w:id="1252854676">
      <w:bodyDiv w:val="1"/>
      <w:marLeft w:val="0"/>
      <w:marRight w:val="0"/>
      <w:marTop w:val="0"/>
      <w:marBottom w:val="0"/>
      <w:divBdr>
        <w:top w:val="none" w:sz="0" w:space="0" w:color="auto"/>
        <w:left w:val="none" w:sz="0" w:space="0" w:color="auto"/>
        <w:bottom w:val="none" w:sz="0" w:space="0" w:color="auto"/>
        <w:right w:val="none" w:sz="0" w:space="0" w:color="auto"/>
      </w:divBdr>
      <w:divsChild>
        <w:div w:id="1677925332">
          <w:marLeft w:val="547"/>
          <w:marRight w:val="0"/>
          <w:marTop w:val="60"/>
          <w:marBottom w:val="0"/>
          <w:divBdr>
            <w:top w:val="none" w:sz="0" w:space="0" w:color="auto"/>
            <w:left w:val="none" w:sz="0" w:space="0" w:color="auto"/>
            <w:bottom w:val="none" w:sz="0" w:space="0" w:color="auto"/>
            <w:right w:val="none" w:sz="0" w:space="0" w:color="auto"/>
          </w:divBdr>
        </w:div>
        <w:div w:id="234051689">
          <w:marLeft w:val="1123"/>
          <w:marRight w:val="0"/>
          <w:marTop w:val="60"/>
          <w:marBottom w:val="0"/>
          <w:divBdr>
            <w:top w:val="none" w:sz="0" w:space="0" w:color="auto"/>
            <w:left w:val="none" w:sz="0" w:space="0" w:color="auto"/>
            <w:bottom w:val="none" w:sz="0" w:space="0" w:color="auto"/>
            <w:right w:val="none" w:sz="0" w:space="0" w:color="auto"/>
          </w:divBdr>
        </w:div>
        <w:div w:id="257645127">
          <w:marLeft w:val="1123"/>
          <w:marRight w:val="0"/>
          <w:marTop w:val="60"/>
          <w:marBottom w:val="0"/>
          <w:divBdr>
            <w:top w:val="none" w:sz="0" w:space="0" w:color="auto"/>
            <w:left w:val="none" w:sz="0" w:space="0" w:color="auto"/>
            <w:bottom w:val="none" w:sz="0" w:space="0" w:color="auto"/>
            <w:right w:val="none" w:sz="0" w:space="0" w:color="auto"/>
          </w:divBdr>
        </w:div>
        <w:div w:id="29301522">
          <w:marLeft w:val="1123"/>
          <w:marRight w:val="0"/>
          <w:marTop w:val="60"/>
          <w:marBottom w:val="0"/>
          <w:divBdr>
            <w:top w:val="none" w:sz="0" w:space="0" w:color="auto"/>
            <w:left w:val="none" w:sz="0" w:space="0" w:color="auto"/>
            <w:bottom w:val="none" w:sz="0" w:space="0" w:color="auto"/>
            <w:right w:val="none" w:sz="0" w:space="0" w:color="auto"/>
          </w:divBdr>
        </w:div>
        <w:div w:id="1238783714">
          <w:marLeft w:val="1123"/>
          <w:marRight w:val="0"/>
          <w:marTop w:val="60"/>
          <w:marBottom w:val="0"/>
          <w:divBdr>
            <w:top w:val="none" w:sz="0" w:space="0" w:color="auto"/>
            <w:left w:val="none" w:sz="0" w:space="0" w:color="auto"/>
            <w:bottom w:val="none" w:sz="0" w:space="0" w:color="auto"/>
            <w:right w:val="none" w:sz="0" w:space="0" w:color="auto"/>
          </w:divBdr>
        </w:div>
        <w:div w:id="180239710">
          <w:marLeft w:val="1123"/>
          <w:marRight w:val="0"/>
          <w:marTop w:val="60"/>
          <w:marBottom w:val="0"/>
          <w:divBdr>
            <w:top w:val="none" w:sz="0" w:space="0" w:color="auto"/>
            <w:left w:val="none" w:sz="0" w:space="0" w:color="auto"/>
            <w:bottom w:val="none" w:sz="0" w:space="0" w:color="auto"/>
            <w:right w:val="none" w:sz="0" w:space="0" w:color="auto"/>
          </w:divBdr>
        </w:div>
      </w:divsChild>
    </w:div>
    <w:div w:id="133386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3A080-20DC-4E73-B334-F18CEDF15AE5}"/>
</file>

<file path=customXml/itemProps2.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3.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3E6CB42A-A29E-4F7C-BA74-9FFF37FDD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504</TotalTime>
  <Pages>3</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248</cp:revision>
  <cp:lastPrinted>2008-01-31T07:09:00Z</cp:lastPrinted>
  <dcterms:created xsi:type="dcterms:W3CDTF">2019-03-20T14:38:00Z</dcterms:created>
  <dcterms:modified xsi:type="dcterms:W3CDTF">2019-08-15T15:06:00Z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3144500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Category">
    <vt:lpwstr/>
  </property>
  <property fmtid="{D5CDD505-2E9C-101B-9397-08002B2CF9AE}" pid="10" name="TaxKeyword">
    <vt:lpwstr>214;#3GPP|9a2d7407-05d0-42af-8d72-c0b9b807f3b0;#212;#TDoc|af4b50c5-3c78-4293-b1bd-3e717d5b6882;#497;#Ericsson|11111111-1111-1111-1111-111111111111</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_dlc_DocIdItemGuid">
    <vt:lpwstr>08911062-ab52-48e3-8ebb-ddf5ed3edd2d</vt:lpwstr>
  </property>
  <property fmtid="{D5CDD505-2E9C-101B-9397-08002B2CF9AE}" pid="19" name="AuthorIds_UIVersion_1536">
    <vt:lpwstr>347</vt:lpwstr>
  </property>
  <property fmtid="{D5CDD505-2E9C-101B-9397-08002B2CF9AE}" pid="20" name="AuthorIds_UIVersion_2048">
    <vt:lpwstr>259</vt:lpwstr>
  </property>
  <property fmtid="{D5CDD505-2E9C-101B-9397-08002B2CF9AE}" pid="21" name="AuthorIds_UIVersion_8192">
    <vt:lpwstr>153</vt:lpwstr>
  </property>
  <property fmtid="{D5CDD505-2E9C-101B-9397-08002B2CF9AE}" pid="22" name="AuthorIds_UIVersion_11776">
    <vt:lpwstr>217</vt:lpwstr>
  </property>
  <property fmtid="{D5CDD505-2E9C-101B-9397-08002B2CF9AE}" pid="23" name="AuthorIds_UIVersion_12288">
    <vt:lpwstr>153</vt:lpwstr>
  </property>
</Properties>
</file>